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53" w:rsidRPr="00BC2DAC" w:rsidRDefault="00B35053" w:rsidP="00442409">
      <w:pPr>
        <w:tabs>
          <w:tab w:val="left" w:pos="1440"/>
          <w:tab w:val="left" w:pos="10440"/>
          <w:tab w:val="left" w:pos="11700"/>
          <w:tab w:val="left" w:pos="17640"/>
        </w:tabs>
        <w:spacing w:after="120" w:line="360" w:lineRule="auto"/>
        <w:rPr>
          <w:rFonts w:eastAsia="黑体"/>
          <w:sz w:val="44"/>
          <w:szCs w:val="44"/>
        </w:rPr>
      </w:pPr>
      <w:r w:rsidRPr="00BC2DAC">
        <w:tab/>
      </w:r>
      <w:r w:rsidRPr="00BC2DAC">
        <w:rPr>
          <w:rFonts w:eastAsia="黑体" w:cs="黑体" w:hint="eastAsia"/>
          <w:sz w:val="44"/>
          <w:szCs w:val="44"/>
        </w:rPr>
        <w:t>第五届张晋藩法律史学基金会</w:t>
      </w:r>
      <w:r w:rsidR="00442409">
        <w:rPr>
          <w:rFonts w:eastAsia="黑体" w:cs="黑体" w:hint="eastAsia"/>
          <w:sz w:val="44"/>
          <w:szCs w:val="44"/>
        </w:rPr>
        <w:t>征文大赛</w:t>
      </w:r>
      <w:r w:rsidRPr="00BC2DAC">
        <w:rPr>
          <w:rFonts w:eastAsia="黑体" w:cs="黑体" w:hint="eastAsia"/>
          <w:sz w:val="44"/>
          <w:szCs w:val="44"/>
        </w:rPr>
        <w:t>获奖论文名单</w:t>
      </w:r>
    </w:p>
    <w:p w:rsidR="00B35053" w:rsidRPr="00BC2DAC" w:rsidRDefault="00B35053" w:rsidP="00044500">
      <w:pPr>
        <w:tabs>
          <w:tab w:val="left" w:pos="1440"/>
          <w:tab w:val="left" w:pos="10440"/>
          <w:tab w:val="left" w:pos="11700"/>
          <w:tab w:val="left" w:pos="17640"/>
        </w:tabs>
        <w:spacing w:after="120" w:line="360" w:lineRule="auto"/>
        <w:rPr>
          <w:rFonts w:eastAsia="黑体"/>
          <w:b/>
          <w:bCs/>
          <w:sz w:val="32"/>
          <w:szCs w:val="32"/>
        </w:rPr>
      </w:pPr>
      <w:r w:rsidRPr="00BC2DAC">
        <w:rPr>
          <w:rFonts w:eastAsia="黑体" w:cs="黑体" w:hint="eastAsia"/>
          <w:b/>
          <w:bCs/>
          <w:sz w:val="32"/>
          <w:szCs w:val="32"/>
        </w:rPr>
        <w:t>一等奖</w:t>
      </w:r>
    </w:p>
    <w:tbl>
      <w:tblPr>
        <w:tblW w:w="49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8841"/>
        <w:gridCol w:w="3967"/>
      </w:tblGrid>
      <w:tr w:rsidR="00B35053" w:rsidRPr="00BC2DAC" w:rsidTr="00BC2DAC">
        <w:trPr>
          <w:trHeight w:val="567"/>
        </w:trPr>
        <w:tc>
          <w:tcPr>
            <w:tcW w:w="451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姚周霞</w:t>
            </w:r>
          </w:p>
        </w:tc>
        <w:tc>
          <w:tcPr>
            <w:tcW w:w="3140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晋《故事》考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厦门大学法学院博士研究生</w:t>
            </w:r>
          </w:p>
        </w:tc>
      </w:tr>
      <w:tr w:rsidR="00B35053" w:rsidRPr="00BC2DAC" w:rsidTr="00BC2DAC">
        <w:trPr>
          <w:trHeight w:val="572"/>
        </w:trPr>
        <w:tc>
          <w:tcPr>
            <w:tcW w:w="451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潘</w:t>
            </w:r>
            <w:r w:rsidR="008D318B">
              <w:rPr>
                <w:rFonts w:ascii="宋体" w:hAnsi="宋体" w:cs="宋体" w:hint="eastAsia"/>
                <w:kern w:val="0"/>
              </w:rPr>
              <w:t xml:space="preserve">  </w:t>
            </w:r>
            <w:r w:rsidRPr="00BC2DAC">
              <w:rPr>
                <w:rFonts w:ascii="宋体" w:hAnsi="宋体" w:cs="宋体" w:hint="eastAsia"/>
                <w:kern w:val="0"/>
              </w:rPr>
              <w:t>萍</w:t>
            </w:r>
          </w:p>
        </w:tc>
        <w:tc>
          <w:tcPr>
            <w:tcW w:w="3140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因“仁政”之名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宋代囚犯人道主义对待初探</w:t>
            </w:r>
          </w:p>
        </w:tc>
        <w:tc>
          <w:tcPr>
            <w:tcW w:w="1409" w:type="pct"/>
            <w:vAlign w:val="center"/>
          </w:tcPr>
          <w:p w:rsidR="008D318B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中南财经政法大学法学院</w:t>
            </w:r>
          </w:p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硕士研究生</w:t>
            </w:r>
          </w:p>
        </w:tc>
      </w:tr>
    </w:tbl>
    <w:p w:rsidR="00B35053" w:rsidRPr="00BC2DAC" w:rsidRDefault="00B35053" w:rsidP="00044500">
      <w:pPr>
        <w:tabs>
          <w:tab w:val="left" w:pos="1440"/>
          <w:tab w:val="left" w:pos="10440"/>
          <w:tab w:val="left" w:pos="11700"/>
          <w:tab w:val="left" w:pos="17640"/>
        </w:tabs>
        <w:spacing w:line="340" w:lineRule="exact"/>
        <w:rPr>
          <w:b/>
          <w:bCs/>
          <w:sz w:val="32"/>
          <w:szCs w:val="32"/>
        </w:rPr>
      </w:pPr>
    </w:p>
    <w:p w:rsidR="00B35053" w:rsidRPr="00BC2DAC" w:rsidRDefault="008D318B" w:rsidP="00044500">
      <w:pPr>
        <w:tabs>
          <w:tab w:val="left" w:pos="1440"/>
          <w:tab w:val="left" w:pos="10440"/>
          <w:tab w:val="left" w:pos="11700"/>
          <w:tab w:val="left" w:pos="17640"/>
        </w:tabs>
        <w:spacing w:after="120" w:line="360" w:lineRule="auto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二等奖</w:t>
      </w:r>
    </w:p>
    <w:tbl>
      <w:tblPr>
        <w:tblW w:w="49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869"/>
        <w:gridCol w:w="3967"/>
      </w:tblGrid>
      <w:tr w:rsidR="00B35053" w:rsidRPr="00BC2DAC">
        <w:trPr>
          <w:trHeight w:val="567"/>
        </w:trPr>
        <w:tc>
          <w:tcPr>
            <w:tcW w:w="441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张梦蝶</w:t>
            </w:r>
          </w:p>
        </w:tc>
        <w:tc>
          <w:tcPr>
            <w:tcW w:w="3150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孝道在现代法律上的转型</w:t>
            </w:r>
          </w:p>
        </w:tc>
        <w:tc>
          <w:tcPr>
            <w:tcW w:w="1409" w:type="pct"/>
            <w:vAlign w:val="center"/>
          </w:tcPr>
          <w:p w:rsidR="008D318B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中国政法大学民商经济法学院</w:t>
            </w:r>
          </w:p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本科生</w:t>
            </w:r>
          </w:p>
        </w:tc>
      </w:tr>
      <w:tr w:rsidR="00B35053" w:rsidRPr="00BC2DAC">
        <w:trPr>
          <w:trHeight w:val="567"/>
        </w:trPr>
        <w:tc>
          <w:tcPr>
            <w:tcW w:w="441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陈炜强</w:t>
            </w:r>
          </w:p>
        </w:tc>
        <w:tc>
          <w:tcPr>
            <w:tcW w:w="3150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美国司法审查形成的政党因素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北京大学法学院博士研究生</w:t>
            </w:r>
          </w:p>
        </w:tc>
      </w:tr>
      <w:tr w:rsidR="00B35053" w:rsidRPr="00BC2DAC">
        <w:trPr>
          <w:trHeight w:val="567"/>
        </w:trPr>
        <w:tc>
          <w:tcPr>
            <w:tcW w:w="441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杨孟哲</w:t>
            </w:r>
          </w:p>
        </w:tc>
        <w:tc>
          <w:tcPr>
            <w:tcW w:w="3150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唐代地方监察制度的核心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州府录事参军研究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上海大学文学院硕士研究生</w:t>
            </w:r>
          </w:p>
        </w:tc>
      </w:tr>
      <w:tr w:rsidR="00B35053" w:rsidRPr="00BC2DAC">
        <w:trPr>
          <w:trHeight w:val="567"/>
        </w:trPr>
        <w:tc>
          <w:tcPr>
            <w:tcW w:w="441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李云龙</w:t>
            </w:r>
          </w:p>
        </w:tc>
        <w:tc>
          <w:tcPr>
            <w:tcW w:w="3150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宋代行政例刍议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以事例为中心的考察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中国政法大学法学院博士研究生</w:t>
            </w:r>
          </w:p>
        </w:tc>
      </w:tr>
      <w:tr w:rsidR="00B35053" w:rsidRPr="00BC2DAC">
        <w:trPr>
          <w:trHeight w:val="567"/>
        </w:trPr>
        <w:tc>
          <w:tcPr>
            <w:tcW w:w="441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陈长宁</w:t>
            </w:r>
          </w:p>
        </w:tc>
        <w:tc>
          <w:tcPr>
            <w:tcW w:w="3150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服从并疏离：中央立法在地方的“非预期运用”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以民国新繁县烟毒案件为样本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四川大学法学院博士研究生</w:t>
            </w:r>
          </w:p>
        </w:tc>
      </w:tr>
    </w:tbl>
    <w:p w:rsidR="00B35053" w:rsidRPr="00BC2DAC" w:rsidRDefault="00B35053" w:rsidP="00044500">
      <w:pPr>
        <w:rPr>
          <w:rFonts w:eastAsia="黑体"/>
          <w:b/>
          <w:bCs/>
          <w:sz w:val="32"/>
          <w:szCs w:val="32"/>
        </w:rPr>
      </w:pPr>
    </w:p>
    <w:p w:rsidR="00B35053" w:rsidRPr="00BC2DAC" w:rsidRDefault="00B35053" w:rsidP="00044500">
      <w:r w:rsidRPr="00BC2DAC">
        <w:rPr>
          <w:rFonts w:eastAsia="黑体" w:cs="黑体" w:hint="eastAsia"/>
          <w:b/>
          <w:bCs/>
          <w:sz w:val="32"/>
          <w:szCs w:val="32"/>
        </w:rPr>
        <w:lastRenderedPageBreak/>
        <w:t>三等奖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8859"/>
        <w:gridCol w:w="3994"/>
      </w:tblGrid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朱仕金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中国古代减罪自首制度考论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中国政法大学法学院博士研究生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孙</w:t>
            </w:r>
            <w:r w:rsidR="008D318B">
              <w:rPr>
                <w:rFonts w:ascii="宋体" w:hAnsi="宋体" w:cs="宋体" w:hint="eastAsia"/>
                <w:kern w:val="0"/>
              </w:rPr>
              <w:t xml:space="preserve">  </w:t>
            </w:r>
            <w:r w:rsidRPr="00BC2DAC">
              <w:rPr>
                <w:rFonts w:ascii="宋体" w:hAnsi="宋体" w:cs="宋体" w:hint="eastAsia"/>
                <w:kern w:val="0"/>
              </w:rPr>
              <w:t>凡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春秋战争礼探究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从宋襄公泓水之战说起</w:t>
            </w:r>
          </w:p>
        </w:tc>
        <w:tc>
          <w:tcPr>
            <w:tcW w:w="1409" w:type="pct"/>
            <w:vAlign w:val="center"/>
          </w:tcPr>
          <w:p w:rsidR="008D318B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中国矿业大学文学与法政学院</w:t>
            </w:r>
          </w:p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本科生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姜</w:t>
            </w:r>
            <w:r w:rsidR="008D318B">
              <w:rPr>
                <w:rFonts w:ascii="宋体" w:hAnsi="宋体" w:cs="宋体" w:hint="eastAsia"/>
                <w:kern w:val="0"/>
              </w:rPr>
              <w:t xml:space="preserve">  </w:t>
            </w:r>
            <w:r w:rsidRPr="00BC2DAC">
              <w:rPr>
                <w:rFonts w:ascii="宋体" w:hAnsi="宋体" w:cs="宋体" w:hint="eastAsia"/>
                <w:kern w:val="0"/>
              </w:rPr>
              <w:t>翰</w:t>
            </w:r>
          </w:p>
        </w:tc>
        <w:tc>
          <w:tcPr>
            <w:tcW w:w="3125" w:type="pct"/>
            <w:vAlign w:val="center"/>
          </w:tcPr>
          <w:p w:rsidR="00B35053" w:rsidRPr="00BC2DAC" w:rsidRDefault="00E67451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以理</w:t>
            </w:r>
            <w:r w:rsidR="00B35053" w:rsidRPr="00BC2DAC">
              <w:rPr>
                <w:rFonts w:ascii="宋体" w:hAnsi="宋体" w:cs="宋体" w:hint="eastAsia"/>
                <w:kern w:val="0"/>
              </w:rPr>
              <w:t>服人：理作为清代州县纠纷解决依据的统一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贵州大学法学院硕士研究生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张</w:t>
            </w:r>
            <w:r w:rsidR="008D318B">
              <w:rPr>
                <w:rFonts w:ascii="宋体" w:hAnsi="宋体" w:cs="宋体" w:hint="eastAsia"/>
                <w:kern w:val="0"/>
              </w:rPr>
              <w:t xml:space="preserve">  </w:t>
            </w:r>
            <w:r w:rsidRPr="00BC2DAC">
              <w:rPr>
                <w:rFonts w:ascii="宋体" w:hAnsi="宋体" w:cs="宋体" w:hint="eastAsia"/>
                <w:kern w:val="0"/>
              </w:rPr>
              <w:t>玥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论劳乃宣的法律思想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以《桐乡劳先生遗稿》为中心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北京大学法学院硕士研究生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颜丽媛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不平等条约观念的传播及其影响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以废约运动为中心（</w:t>
            </w:r>
            <w:r w:rsidRPr="00BC2DAC">
              <w:rPr>
                <w:kern w:val="0"/>
              </w:rPr>
              <w:t>1924</w:t>
            </w:r>
            <w:r w:rsidRPr="00BC2DAC">
              <w:rPr>
                <w:rFonts w:ascii="宋体" w:hAnsi="宋体" w:cs="宋体"/>
                <w:kern w:val="0"/>
              </w:rPr>
              <w:t>—</w:t>
            </w:r>
            <w:r w:rsidRPr="00BC2DAC">
              <w:rPr>
                <w:kern w:val="0"/>
              </w:rPr>
              <w:t>1943</w:t>
            </w:r>
            <w:r w:rsidRPr="00BC2DAC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中国人民大学法学院博士研究生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吴景键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“法统战争”：</w:t>
            </w:r>
            <w:r w:rsidRPr="00BC2DAC">
              <w:rPr>
                <w:kern w:val="0"/>
              </w:rPr>
              <w:t>1922</w:t>
            </w:r>
            <w:r w:rsidRPr="00BC2DAC">
              <w:rPr>
                <w:rFonts w:ascii="宋体" w:hAnsi="宋体" w:cs="宋体" w:hint="eastAsia"/>
                <w:kern w:val="0"/>
              </w:rPr>
              <w:t>年“法统重光”再审视</w:t>
            </w:r>
          </w:p>
        </w:tc>
        <w:tc>
          <w:tcPr>
            <w:tcW w:w="1409" w:type="pct"/>
            <w:vAlign w:val="center"/>
          </w:tcPr>
          <w:p w:rsidR="00B35053" w:rsidRPr="00BC2DAC" w:rsidRDefault="00E67451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北京大学法学院硕</w:t>
            </w:r>
            <w:r w:rsidR="00B35053" w:rsidRPr="00BC2DAC">
              <w:rPr>
                <w:rFonts w:ascii="宋体" w:hAnsi="宋体" w:cs="宋体" w:hint="eastAsia"/>
                <w:kern w:val="0"/>
              </w:rPr>
              <w:t>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李相森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清代地方社会治理中的司法整合</w:t>
            </w:r>
            <w:r w:rsidRPr="00BC2DAC">
              <w:rPr>
                <w:rFonts w:ascii="宋体" w:hAnsi="宋体" w:cs="宋体"/>
                <w:kern w:val="0"/>
              </w:rPr>
              <w:t>——</w:t>
            </w:r>
            <w:r w:rsidRPr="00BC2DAC">
              <w:rPr>
                <w:rFonts w:ascii="宋体" w:hAnsi="宋体" w:cs="宋体" w:hint="eastAsia"/>
                <w:kern w:val="0"/>
              </w:rPr>
              <w:t>以徐士林《守皖谳词》为中心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南京大学法学院博士研究生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张京凯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从冕宁档案看清朝边疆治理的法治经验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中国政法大学法学院博士研究生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李贵生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关于民国初期《易笞条例》的再思考</w:t>
            </w:r>
          </w:p>
        </w:tc>
        <w:tc>
          <w:tcPr>
            <w:tcW w:w="1409" w:type="pct"/>
            <w:vAlign w:val="center"/>
          </w:tcPr>
          <w:p w:rsidR="008D318B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中国社会科学院研究生院</w:t>
            </w:r>
          </w:p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硕士研究生</w:t>
            </w:r>
          </w:p>
        </w:tc>
      </w:tr>
      <w:tr w:rsidR="00B35053" w:rsidRPr="00BC2DAC" w:rsidTr="00BC2DAC">
        <w:trPr>
          <w:trHeight w:val="567"/>
        </w:trPr>
        <w:tc>
          <w:tcPr>
            <w:tcW w:w="466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吴</w:t>
            </w:r>
            <w:r w:rsidR="008D318B">
              <w:rPr>
                <w:rFonts w:ascii="宋体" w:hAnsi="宋体" w:cs="宋体" w:hint="eastAsia"/>
                <w:kern w:val="0"/>
              </w:rPr>
              <w:t xml:space="preserve">  </w:t>
            </w:r>
            <w:r w:rsidRPr="00BC2DAC">
              <w:rPr>
                <w:rFonts w:ascii="宋体" w:hAnsi="宋体" w:cs="宋体" w:hint="eastAsia"/>
                <w:kern w:val="0"/>
              </w:rPr>
              <w:t>欢</w:t>
            </w:r>
          </w:p>
        </w:tc>
        <w:tc>
          <w:tcPr>
            <w:tcW w:w="3125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明清律典“例分八字”源流述略</w:t>
            </w:r>
          </w:p>
        </w:tc>
        <w:tc>
          <w:tcPr>
            <w:tcW w:w="1409" w:type="pct"/>
            <w:vAlign w:val="center"/>
          </w:tcPr>
          <w:p w:rsidR="00B35053" w:rsidRPr="00BC2DAC" w:rsidRDefault="00B35053" w:rsidP="005D61E7">
            <w:pPr>
              <w:widowControl/>
              <w:spacing w:before="100" w:beforeAutospacing="1" w:after="100" w:afterAutospacing="1"/>
              <w:jc w:val="left"/>
              <w:rPr>
                <w:rFonts w:ascii="Tahoma" w:hAnsi="Tahoma" w:cs="Tahoma"/>
                <w:kern w:val="0"/>
              </w:rPr>
            </w:pPr>
            <w:r w:rsidRPr="00BC2DAC">
              <w:rPr>
                <w:rFonts w:ascii="宋体" w:hAnsi="宋体" w:cs="宋体" w:hint="eastAsia"/>
                <w:kern w:val="0"/>
              </w:rPr>
              <w:t>浙江大学光华法学院博士研究生</w:t>
            </w:r>
          </w:p>
        </w:tc>
      </w:tr>
    </w:tbl>
    <w:p w:rsidR="00B35053" w:rsidRPr="00BC2DAC" w:rsidRDefault="00B35053" w:rsidP="00044500">
      <w:pPr>
        <w:pStyle w:val="1"/>
        <w:numPr>
          <w:ilvl w:val="0"/>
          <w:numId w:val="0"/>
        </w:numPr>
        <w:tabs>
          <w:tab w:val="clear" w:pos="8494"/>
        </w:tabs>
        <w:spacing w:line="340" w:lineRule="exact"/>
        <w:rPr>
          <w:rStyle w:val="a4"/>
          <w:rFonts w:ascii="Times New Roman" w:hAnsi="Times New Roman" w:cs="Times New Roman"/>
          <w:sz w:val="24"/>
          <w:szCs w:val="24"/>
        </w:rPr>
      </w:pPr>
    </w:p>
    <w:p w:rsidR="00B35053" w:rsidRPr="00BC2DAC" w:rsidRDefault="00B35053" w:rsidP="00044500">
      <w:pPr>
        <w:tabs>
          <w:tab w:val="left" w:pos="630"/>
        </w:tabs>
      </w:pPr>
    </w:p>
    <w:p w:rsidR="00B35053" w:rsidRPr="00BC2DAC" w:rsidRDefault="00B35053" w:rsidP="00044500">
      <w:pPr>
        <w:tabs>
          <w:tab w:val="left" w:pos="630"/>
        </w:tabs>
      </w:pPr>
    </w:p>
    <w:sectPr w:rsidR="00B35053" w:rsidRPr="00BC2DAC" w:rsidSect="0004450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09" w:rsidRDefault="00614209" w:rsidP="00044500">
      <w:r>
        <w:separator/>
      </w:r>
    </w:p>
  </w:endnote>
  <w:endnote w:type="continuationSeparator" w:id="1">
    <w:p w:rsidR="00614209" w:rsidRDefault="00614209" w:rsidP="0004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53" w:rsidRDefault="00AE47CE">
    <w:pPr>
      <w:pStyle w:val="a6"/>
      <w:jc w:val="center"/>
    </w:pPr>
    <w:fldSimple w:instr=" PAGE   \* MERGEFORMAT ">
      <w:r w:rsidR="00E67451" w:rsidRPr="00E67451">
        <w:rPr>
          <w:noProof/>
          <w:lang w:val="zh-CN"/>
        </w:rPr>
        <w:t>2</w:t>
      </w:r>
    </w:fldSimple>
  </w:p>
  <w:p w:rsidR="00B35053" w:rsidRDefault="00B350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09" w:rsidRDefault="00614209" w:rsidP="00044500">
      <w:r>
        <w:separator/>
      </w:r>
    </w:p>
  </w:footnote>
  <w:footnote w:type="continuationSeparator" w:id="1">
    <w:p w:rsidR="00614209" w:rsidRDefault="00614209" w:rsidP="00044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F2440"/>
    <w:multiLevelType w:val="hybridMultilevel"/>
    <w:tmpl w:val="4770FBA2"/>
    <w:lvl w:ilvl="0" w:tplc="2870B3D8">
      <w:start w:val="1"/>
      <w:numFmt w:val="decimal"/>
      <w:pStyle w:val="1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00"/>
    <w:rsid w:val="00044500"/>
    <w:rsid w:val="000C7AF5"/>
    <w:rsid w:val="001B1A14"/>
    <w:rsid w:val="0020595B"/>
    <w:rsid w:val="00222A34"/>
    <w:rsid w:val="00273961"/>
    <w:rsid w:val="00286F4E"/>
    <w:rsid w:val="002C39C1"/>
    <w:rsid w:val="00317EF1"/>
    <w:rsid w:val="00377EC6"/>
    <w:rsid w:val="003C0C13"/>
    <w:rsid w:val="00421C4C"/>
    <w:rsid w:val="00442409"/>
    <w:rsid w:val="004E4E10"/>
    <w:rsid w:val="00591173"/>
    <w:rsid w:val="005D61E7"/>
    <w:rsid w:val="00614209"/>
    <w:rsid w:val="006B12AD"/>
    <w:rsid w:val="006B6333"/>
    <w:rsid w:val="008D318B"/>
    <w:rsid w:val="00937C5B"/>
    <w:rsid w:val="009C3E93"/>
    <w:rsid w:val="00AE47CE"/>
    <w:rsid w:val="00B35053"/>
    <w:rsid w:val="00BC2DAC"/>
    <w:rsid w:val="00CD335F"/>
    <w:rsid w:val="00E20A6B"/>
    <w:rsid w:val="00E67451"/>
    <w:rsid w:val="00F42A97"/>
    <w:rsid w:val="00F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445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44500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044500"/>
    <w:rPr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044500"/>
    <w:pPr>
      <w:numPr>
        <w:numId w:val="1"/>
      </w:numPr>
      <w:tabs>
        <w:tab w:val="right" w:leader="dot" w:pos="8494"/>
      </w:tabs>
      <w:spacing w:line="500" w:lineRule="atLeast"/>
    </w:pPr>
    <w:rPr>
      <w:rFonts w:ascii="宋体" w:hAnsi="宋体" w:cs="宋体"/>
      <w:noProof/>
      <w:sz w:val="21"/>
      <w:szCs w:val="21"/>
    </w:rPr>
  </w:style>
  <w:style w:type="paragraph" w:styleId="a5">
    <w:name w:val="header"/>
    <w:basedOn w:val="a"/>
    <w:link w:val="Char0"/>
    <w:uiPriority w:val="99"/>
    <w:semiHidden/>
    <w:rsid w:val="0004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04450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4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044500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BC2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Strong"/>
    <w:basedOn w:val="a0"/>
    <w:uiPriority w:val="99"/>
    <w:qFormat/>
    <w:locked/>
    <w:rsid w:val="00BC2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>flsxyjy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2015-03-24T12:30:00Z</dcterms:created>
  <dcterms:modified xsi:type="dcterms:W3CDTF">2015-03-24T12:45:00Z</dcterms:modified>
</cp:coreProperties>
</file>