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EC2" w:rsidRPr="00A04C7B" w:rsidRDefault="009E5729" w:rsidP="002B4147">
      <w:pPr>
        <w:pStyle w:val="ac"/>
        <w:rPr>
          <w:sz w:val="40"/>
          <w:szCs w:val="40"/>
        </w:rPr>
      </w:pPr>
      <w:r w:rsidRPr="00A04C7B">
        <w:rPr>
          <w:rFonts w:hint="eastAsia"/>
          <w:sz w:val="40"/>
          <w:szCs w:val="40"/>
        </w:rPr>
        <w:t>民法</w:t>
      </w:r>
      <w:r w:rsidR="006502D4" w:rsidRPr="00A04C7B">
        <w:rPr>
          <w:rFonts w:hint="eastAsia"/>
          <w:sz w:val="40"/>
          <w:szCs w:val="40"/>
        </w:rPr>
        <w:t>總則的</w:t>
      </w:r>
      <w:r w:rsidR="00A04C7B" w:rsidRPr="00A04C7B">
        <w:rPr>
          <w:rFonts w:hint="eastAsia"/>
          <w:sz w:val="40"/>
          <w:szCs w:val="40"/>
        </w:rPr>
        <w:t>規範體系、解釋適用與教學研究</w:t>
      </w:r>
    </w:p>
    <w:p w:rsidR="007838C3" w:rsidRPr="00FC5512" w:rsidRDefault="007838C3" w:rsidP="00FC5512">
      <w:pPr>
        <w:pStyle w:val="ae"/>
      </w:pPr>
      <w:r w:rsidRPr="00D86A6E">
        <w:rPr>
          <w:rFonts w:hint="eastAsia"/>
        </w:rPr>
        <w:t>王澤鑑</w:t>
      </w:r>
    </w:p>
    <w:p w:rsidR="007A2BB1" w:rsidRDefault="00417D45" w:rsidP="0044094E">
      <w:pPr>
        <w:pStyle w:val="af"/>
      </w:pPr>
      <w:r w:rsidRPr="00D86A6E">
        <w:rPr>
          <w:rFonts w:hint="eastAsia"/>
        </w:rPr>
        <w:t>台灣大學名譽教授</w:t>
      </w:r>
    </w:p>
    <w:p w:rsidR="006502D4" w:rsidRDefault="006502D4" w:rsidP="006E3B97">
      <w:pPr>
        <w:pStyle w:val="a8"/>
      </w:pPr>
      <w:r>
        <w:rPr>
          <w:rFonts w:hint="eastAsia"/>
        </w:rPr>
        <w:t>一、緒說</w:t>
      </w:r>
    </w:p>
    <w:p w:rsidR="006502D4" w:rsidRDefault="006502D4" w:rsidP="003B4060">
      <w:pPr>
        <w:pStyle w:val="a9"/>
      </w:pPr>
      <w:r>
        <w:rPr>
          <w:rFonts w:hint="eastAsia"/>
        </w:rPr>
        <w:t>(一)民法總則與民法典的使命</w:t>
      </w:r>
    </w:p>
    <w:p w:rsidR="006502D4" w:rsidRDefault="006502D4" w:rsidP="003B4060">
      <w:pPr>
        <w:pStyle w:val="1"/>
      </w:pPr>
      <w:r>
        <w:rPr>
          <w:rFonts w:hint="eastAsia"/>
        </w:rPr>
        <w:t>1.</w:t>
      </w:r>
      <w:r>
        <w:rPr>
          <w:rFonts w:hint="eastAsia"/>
        </w:rPr>
        <w:tab/>
        <w:t>1986-2017</w:t>
      </w:r>
      <w:r>
        <w:rPr>
          <w:rFonts w:hint="eastAsia"/>
        </w:rPr>
        <w:t>：民事立法的總結與開展</w:t>
      </w:r>
    </w:p>
    <w:p w:rsidR="006502D4" w:rsidRDefault="006502D4" w:rsidP="003B4060">
      <w:pPr>
        <w:pStyle w:val="1"/>
      </w:pPr>
      <w:r>
        <w:rPr>
          <w:rFonts w:hint="eastAsia"/>
        </w:rPr>
        <w:t>2.</w:t>
      </w:r>
      <w:r>
        <w:rPr>
          <w:rFonts w:hint="eastAsia"/>
        </w:rPr>
        <w:tab/>
      </w:r>
      <w:r>
        <w:rPr>
          <w:rFonts w:hint="eastAsia"/>
        </w:rPr>
        <w:t>重大的歷史任務</w:t>
      </w:r>
    </w:p>
    <w:p w:rsidR="006502D4" w:rsidRDefault="006502D4" w:rsidP="009B7220">
      <w:pPr>
        <w:pStyle w:val="10"/>
      </w:pPr>
      <w:bookmarkStart w:id="0" w:name="OLE_LINK3"/>
      <w:r w:rsidRPr="00794B32">
        <w:rPr>
          <w:rFonts w:ascii="華康楷書體W5" w:hAnsi="華康楷書體W5" w:hint="eastAsia"/>
        </w:rPr>
        <w:t>(</w:t>
      </w:r>
      <w:r>
        <w:rPr>
          <w:rFonts w:hint="eastAsia"/>
        </w:rPr>
        <w:t>1</w:t>
      </w:r>
      <w:r w:rsidRPr="00794B32">
        <w:rPr>
          <w:rFonts w:ascii="華康楷書體W5" w:hAnsi="華康楷書體W5" w:hint="eastAsia"/>
        </w:rPr>
        <w:t>)</w:t>
      </w:r>
      <w:bookmarkEnd w:id="0"/>
      <w:r w:rsidR="0055148A">
        <w:rPr>
          <w:rFonts w:hint="eastAsia"/>
        </w:rPr>
        <w:t>保護民事主體的合法權益</w:t>
      </w:r>
    </w:p>
    <w:p w:rsidR="0055148A" w:rsidRDefault="0055148A" w:rsidP="009B7220">
      <w:pPr>
        <w:pStyle w:val="10"/>
      </w:pPr>
      <w:r w:rsidRPr="00794B32">
        <w:rPr>
          <w:rFonts w:ascii="華康楷書體W5" w:hAnsi="華康楷書體W5" w:hint="eastAsia"/>
        </w:rPr>
        <w:t>(</w:t>
      </w:r>
      <w:r>
        <w:rPr>
          <w:rFonts w:hint="eastAsia"/>
        </w:rPr>
        <w:t>2</w:t>
      </w:r>
      <w:r w:rsidRPr="00794B32">
        <w:rPr>
          <w:rFonts w:ascii="華康楷書體W5" w:hAnsi="華康楷書體W5" w:hint="eastAsia"/>
        </w:rPr>
        <w:t>)</w:t>
      </w:r>
      <w:r>
        <w:rPr>
          <w:rFonts w:hint="eastAsia"/>
        </w:rPr>
        <w:t>調整民事關係</w:t>
      </w:r>
    </w:p>
    <w:p w:rsidR="0055148A" w:rsidRDefault="0055148A" w:rsidP="009B7220">
      <w:pPr>
        <w:pStyle w:val="10"/>
      </w:pPr>
      <w:r w:rsidRPr="00794B32">
        <w:rPr>
          <w:rFonts w:ascii="華康楷書體W5" w:hAnsi="華康楷書體W5" w:hint="eastAsia"/>
        </w:rPr>
        <w:t>(</w:t>
      </w:r>
      <w:r>
        <w:rPr>
          <w:rFonts w:hint="eastAsia"/>
        </w:rPr>
        <w:t>3</w:t>
      </w:r>
      <w:r w:rsidRPr="00794B32">
        <w:rPr>
          <w:rFonts w:ascii="華康楷書體W5" w:hAnsi="華康楷書體W5" w:hint="eastAsia"/>
        </w:rPr>
        <w:t>)</w:t>
      </w:r>
      <w:r>
        <w:rPr>
          <w:rFonts w:hint="eastAsia"/>
        </w:rPr>
        <w:t>維護社會和經濟秩序</w:t>
      </w:r>
    </w:p>
    <w:p w:rsidR="006502D4" w:rsidRDefault="006502D4" w:rsidP="009B7220">
      <w:pPr>
        <w:pStyle w:val="10"/>
      </w:pPr>
      <w:r w:rsidRPr="00794B32">
        <w:rPr>
          <w:rFonts w:ascii="華康楷書體W5" w:hAnsi="華康楷書體W5" w:hint="eastAsia"/>
        </w:rPr>
        <w:t>(</w:t>
      </w:r>
      <w:r w:rsidR="0055148A">
        <w:rPr>
          <w:rFonts w:hint="eastAsia"/>
        </w:rPr>
        <w:t>4</w:t>
      </w:r>
      <w:r w:rsidRPr="00794B32">
        <w:rPr>
          <w:rFonts w:ascii="華康楷書體W5" w:hAnsi="華康楷書體W5" w:hint="eastAsia"/>
        </w:rPr>
        <w:t>)</w:t>
      </w:r>
      <w:r>
        <w:rPr>
          <w:rFonts w:hint="eastAsia"/>
        </w:rPr>
        <w:t>順應中國特色社會主義發展的需求</w:t>
      </w:r>
    </w:p>
    <w:p w:rsidR="0055148A" w:rsidRPr="0055148A" w:rsidRDefault="0055148A" w:rsidP="009B7220">
      <w:pPr>
        <w:pStyle w:val="10"/>
      </w:pPr>
      <w:r w:rsidRPr="00794B32">
        <w:rPr>
          <w:rFonts w:ascii="華康楷書體W5" w:hAnsi="華康楷書體W5" w:hint="eastAsia"/>
        </w:rPr>
        <w:t>(</w:t>
      </w:r>
      <w:r>
        <w:rPr>
          <w:rFonts w:hint="eastAsia"/>
        </w:rPr>
        <w:t>5</w:t>
      </w:r>
      <w:r w:rsidRPr="00794B32">
        <w:rPr>
          <w:rFonts w:ascii="華康楷書體W5" w:hAnsi="華康楷書體W5" w:hint="eastAsia"/>
        </w:rPr>
        <w:t>)</w:t>
      </w:r>
      <w:r>
        <w:rPr>
          <w:rFonts w:hint="eastAsia"/>
        </w:rPr>
        <w:t>弘揚社會主義核心價值觀</w:t>
      </w:r>
    </w:p>
    <w:p w:rsidR="006502D4" w:rsidRPr="006502D4" w:rsidRDefault="006502D4" w:rsidP="009B7220">
      <w:pPr>
        <w:pStyle w:val="10"/>
      </w:pPr>
      <w:r w:rsidRPr="00794B32">
        <w:rPr>
          <w:rFonts w:ascii="華康楷書體W5" w:hAnsi="華康楷書體W5" w:hint="eastAsia"/>
        </w:rPr>
        <w:t>(</w:t>
      </w:r>
      <w:r w:rsidR="0055148A">
        <w:rPr>
          <w:rFonts w:hint="eastAsia"/>
        </w:rPr>
        <w:t>6</w:t>
      </w:r>
      <w:r w:rsidRPr="00794B32">
        <w:rPr>
          <w:rFonts w:ascii="華康楷書體W5" w:hAnsi="華康楷書體W5" w:hint="eastAsia"/>
        </w:rPr>
        <w:t>)</w:t>
      </w:r>
      <w:r>
        <w:rPr>
          <w:rFonts w:hint="eastAsia"/>
        </w:rPr>
        <w:t>建構以憲法為基礎的私法秩序</w:t>
      </w:r>
    </w:p>
    <w:p w:rsidR="00D52340" w:rsidRDefault="00425625" w:rsidP="003B4060">
      <w:pPr>
        <w:pStyle w:val="a9"/>
      </w:pPr>
      <w:r>
        <w:rPr>
          <w:rFonts w:hint="eastAsia"/>
        </w:rPr>
        <w:t>(</w:t>
      </w:r>
      <w:r w:rsidR="00423B92">
        <w:rPr>
          <w:rFonts w:hint="eastAsia"/>
        </w:rPr>
        <w:t>二</w:t>
      </w:r>
      <w:r>
        <w:rPr>
          <w:rFonts w:hint="eastAsia"/>
        </w:rPr>
        <w:t>)法典化理念的實踐</w:t>
      </w:r>
    </w:p>
    <w:p w:rsidR="00425625" w:rsidRDefault="00425625" w:rsidP="003B4060">
      <w:pPr>
        <w:pStyle w:val="1"/>
      </w:pPr>
      <w:r>
        <w:rPr>
          <w:rFonts w:hint="eastAsia"/>
        </w:rPr>
        <w:t>1.</w:t>
      </w:r>
      <w:r>
        <w:rPr>
          <w:rFonts w:hint="eastAsia"/>
        </w:rPr>
        <w:tab/>
      </w:r>
      <w:r>
        <w:rPr>
          <w:rFonts w:hint="eastAsia"/>
        </w:rPr>
        <w:t>法典的體系</w:t>
      </w:r>
    </w:p>
    <w:p w:rsidR="007C01DB" w:rsidRDefault="007C01DB" w:rsidP="009B7220">
      <w:pPr>
        <w:pStyle w:val="10"/>
      </w:pPr>
      <w:r w:rsidRPr="00794B32">
        <w:rPr>
          <w:rFonts w:ascii="華康楷書體W5" w:hAnsi="華康楷書體W5" w:hint="eastAsia"/>
        </w:rPr>
        <w:t>(</w:t>
      </w:r>
      <w:r>
        <w:rPr>
          <w:rFonts w:hint="eastAsia"/>
        </w:rPr>
        <w:t>1</w:t>
      </w:r>
      <w:r w:rsidRPr="00794B32">
        <w:rPr>
          <w:rFonts w:ascii="華康楷書體W5" w:hAnsi="華康楷書體W5" w:hint="eastAsia"/>
        </w:rPr>
        <w:t>)</w:t>
      </w:r>
      <w:r>
        <w:rPr>
          <w:rFonts w:hint="eastAsia"/>
        </w:rPr>
        <w:t>外部體系：編制</w:t>
      </w:r>
      <w:r w:rsidR="0055148A">
        <w:rPr>
          <w:rFonts w:hint="eastAsia"/>
        </w:rPr>
        <w:t>體例</w:t>
      </w:r>
    </w:p>
    <w:p w:rsidR="007C01DB" w:rsidRDefault="007C01DB" w:rsidP="009B7220">
      <w:pPr>
        <w:pStyle w:val="10"/>
      </w:pPr>
      <w:r w:rsidRPr="00794B32">
        <w:rPr>
          <w:rFonts w:ascii="華康楷書體W5" w:hAnsi="華康楷書體W5" w:hint="eastAsia"/>
        </w:rPr>
        <w:t>(</w:t>
      </w:r>
      <w:r>
        <w:rPr>
          <w:rFonts w:hint="eastAsia"/>
        </w:rPr>
        <w:t>2</w:t>
      </w:r>
      <w:r w:rsidRPr="00794B32">
        <w:rPr>
          <w:rFonts w:ascii="華康楷書體W5" w:hAnsi="華康楷書體W5" w:hint="eastAsia"/>
        </w:rPr>
        <w:t>)</w:t>
      </w:r>
      <w:r>
        <w:rPr>
          <w:rFonts w:hint="eastAsia"/>
        </w:rPr>
        <w:t>內部體系：法律原則</w:t>
      </w:r>
    </w:p>
    <w:p w:rsidR="00425625" w:rsidRPr="00D52340" w:rsidRDefault="00425625" w:rsidP="003B4060">
      <w:pPr>
        <w:pStyle w:val="1"/>
      </w:pPr>
      <w:r>
        <w:rPr>
          <w:rFonts w:hint="eastAsia"/>
        </w:rPr>
        <w:t>2.</w:t>
      </w:r>
      <w:r>
        <w:rPr>
          <w:rFonts w:hint="eastAsia"/>
        </w:rPr>
        <w:tab/>
      </w:r>
      <w:r w:rsidR="007C01DB">
        <w:rPr>
          <w:rFonts w:hint="eastAsia"/>
        </w:rPr>
        <w:t>法典構造</w:t>
      </w:r>
    </w:p>
    <w:p w:rsidR="006502D4" w:rsidRDefault="007C01DB" w:rsidP="009B7220">
      <w:pPr>
        <w:pStyle w:val="10"/>
      </w:pPr>
      <w:r w:rsidRPr="00794B32">
        <w:rPr>
          <w:rFonts w:ascii="華康楷書體W5" w:hAnsi="華康楷書體W5" w:hint="eastAsia"/>
        </w:rPr>
        <w:t>(</w:t>
      </w:r>
      <w:r>
        <w:rPr>
          <w:rFonts w:hint="eastAsia"/>
        </w:rPr>
        <w:t>1</w:t>
      </w:r>
      <w:r w:rsidRPr="00794B32">
        <w:rPr>
          <w:rFonts w:ascii="華康楷書體W5" w:hAnsi="華康楷書體W5" w:hint="eastAsia"/>
        </w:rPr>
        <w:t>)</w:t>
      </w:r>
      <w:r>
        <w:rPr>
          <w:rFonts w:hint="eastAsia"/>
        </w:rPr>
        <w:t>傳統民法（台灣為例）</w:t>
      </w:r>
    </w:p>
    <w:p w:rsidR="007C01DB" w:rsidRDefault="00D02F34" w:rsidP="007C01DB">
      <w:pPr>
        <w:pStyle w:val="ab"/>
      </w:pPr>
      <w:r>
        <w:object w:dxaOrig="5389" w:dyaOrig="25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5pt;height:128.5pt" o:ole="">
            <v:imagedata r:id="rId8" o:title=""/>
          </v:shape>
          <o:OLEObject Type="Embed" ProgID="Visio.Drawing.11" ShapeID="_x0000_i1025" DrawAspect="Content" ObjectID="_1552897708" r:id="rId9"/>
        </w:object>
      </w:r>
    </w:p>
    <w:p w:rsidR="007C01DB" w:rsidRDefault="007C01DB" w:rsidP="009B7220">
      <w:pPr>
        <w:pStyle w:val="10"/>
      </w:pPr>
      <w:r w:rsidRPr="00794B32">
        <w:rPr>
          <w:rFonts w:ascii="華康楷書體W5" w:hAnsi="華康楷書體W5" w:hint="eastAsia"/>
        </w:rPr>
        <w:t>(</w:t>
      </w:r>
      <w:r>
        <w:rPr>
          <w:rFonts w:hint="eastAsia"/>
        </w:rPr>
        <w:t>2</w:t>
      </w:r>
      <w:r w:rsidRPr="00794B32">
        <w:rPr>
          <w:rFonts w:ascii="華康楷書體W5" w:hAnsi="華康楷書體W5" w:hint="eastAsia"/>
        </w:rPr>
        <w:t>)</w:t>
      </w:r>
      <w:r>
        <w:rPr>
          <w:rFonts w:hint="eastAsia"/>
        </w:rPr>
        <w:t>大陸民法典</w:t>
      </w:r>
    </w:p>
    <w:p w:rsidR="007C01DB" w:rsidRDefault="0044094E" w:rsidP="007C01DB">
      <w:pPr>
        <w:pStyle w:val="ab"/>
      </w:pPr>
      <w:r>
        <w:object w:dxaOrig="6041" w:dyaOrig="3499">
          <v:shape id="_x0000_i1026" type="#_x0000_t75" style="width:302pt;height:175pt" o:ole="">
            <v:imagedata r:id="rId10" o:title=""/>
          </v:shape>
          <o:OLEObject Type="Embed" ProgID="Visio.Drawing.11" ShapeID="_x0000_i1026" DrawAspect="Content" ObjectID="_1552897709" r:id="rId11"/>
        </w:object>
      </w:r>
    </w:p>
    <w:p w:rsidR="007C01DB" w:rsidRPr="007C01DB" w:rsidRDefault="007C01DB" w:rsidP="003B4060">
      <w:pPr>
        <w:pStyle w:val="1"/>
      </w:pPr>
      <w:r>
        <w:rPr>
          <w:rFonts w:hint="eastAsia"/>
        </w:rPr>
        <w:t>3.</w:t>
      </w:r>
      <w:r>
        <w:rPr>
          <w:rFonts w:hint="eastAsia"/>
        </w:rPr>
        <w:tab/>
      </w:r>
      <w:r>
        <w:rPr>
          <w:rFonts w:hint="eastAsia"/>
        </w:rPr>
        <w:t>立法風格</w:t>
      </w:r>
    </w:p>
    <w:p w:rsidR="0044094E" w:rsidRDefault="007C01DB" w:rsidP="000926AA">
      <w:pPr>
        <w:pStyle w:val="10"/>
        <w:spacing w:line="240" w:lineRule="auto"/>
      </w:pPr>
      <w:bookmarkStart w:id="1" w:name="OLE_LINK6"/>
      <w:bookmarkStart w:id="2" w:name="OLE_LINK7"/>
      <w:r w:rsidRPr="00794B32">
        <w:rPr>
          <w:rFonts w:ascii="華康楷書體W5" w:hAnsi="華康楷書體W5" w:hint="eastAsia"/>
        </w:rPr>
        <w:t>(</w:t>
      </w:r>
      <w:r>
        <w:rPr>
          <w:rFonts w:hint="eastAsia"/>
        </w:rPr>
        <w:t>1</w:t>
      </w:r>
      <w:r w:rsidRPr="00794B32">
        <w:rPr>
          <w:rFonts w:ascii="華康楷書體W5" w:hAnsi="華康楷書體W5" w:hint="eastAsia"/>
        </w:rPr>
        <w:t>)</w:t>
      </w:r>
      <w:bookmarkEnd w:id="1"/>
      <w:bookmarkEnd w:id="2"/>
      <w:r>
        <w:rPr>
          <w:rFonts w:hint="eastAsia"/>
        </w:rPr>
        <w:t>三個特點：宣言、重複、完備</w:t>
      </w:r>
    </w:p>
    <w:p w:rsidR="007C01DB" w:rsidRDefault="0044094E" w:rsidP="0044094E">
      <w:pPr>
        <w:pStyle w:val="10"/>
        <w:spacing w:line="240" w:lineRule="auto"/>
        <w:jc w:val="right"/>
      </w:pPr>
      <w:r>
        <w:object w:dxaOrig="5843" w:dyaOrig="1676">
          <v:shape id="_x0000_i1027" type="#_x0000_t75" style="width:292pt;height:84pt" o:ole="">
            <v:imagedata r:id="rId12" o:title=""/>
          </v:shape>
          <o:OLEObject Type="Embed" ProgID="Visio.Drawing.11" ShapeID="_x0000_i1027" DrawAspect="Content" ObjectID="_1552897710" r:id="rId13"/>
        </w:object>
      </w:r>
    </w:p>
    <w:p w:rsidR="007C01DB" w:rsidRDefault="007C01DB" w:rsidP="009B7220">
      <w:pPr>
        <w:pStyle w:val="10"/>
      </w:pPr>
      <w:r w:rsidRPr="00794B32">
        <w:rPr>
          <w:rFonts w:ascii="華康楷書體W5" w:hAnsi="華康楷書體W5" w:hint="eastAsia"/>
        </w:rPr>
        <w:t>(</w:t>
      </w:r>
      <w:r>
        <w:rPr>
          <w:rFonts w:hint="eastAsia"/>
        </w:rPr>
        <w:t>2</w:t>
      </w:r>
      <w:r w:rsidRPr="00794B32">
        <w:rPr>
          <w:rFonts w:ascii="華康楷書體W5" w:hAnsi="華康楷書體W5" w:hint="eastAsia"/>
        </w:rPr>
        <w:t>)</w:t>
      </w:r>
      <w:r>
        <w:rPr>
          <w:rFonts w:hint="eastAsia"/>
        </w:rPr>
        <w:t>通俗、親民、教育功能</w:t>
      </w:r>
    </w:p>
    <w:p w:rsidR="0055148A" w:rsidRDefault="0055148A" w:rsidP="009B7220">
      <w:pPr>
        <w:pStyle w:val="10"/>
      </w:pPr>
      <w:r w:rsidRPr="00794B32">
        <w:rPr>
          <w:rFonts w:ascii="華康楷書體W5" w:hAnsi="華康楷書體W5" w:hint="eastAsia"/>
        </w:rPr>
        <w:t>(</w:t>
      </w:r>
      <w:r>
        <w:rPr>
          <w:rFonts w:hint="eastAsia"/>
        </w:rPr>
        <w:t>3</w:t>
      </w:r>
      <w:r w:rsidRPr="00794B32">
        <w:rPr>
          <w:rFonts w:ascii="華康楷書體W5" w:hAnsi="華康楷書體W5" w:hint="eastAsia"/>
        </w:rPr>
        <w:t>)</w:t>
      </w:r>
      <w:r>
        <w:rPr>
          <w:rFonts w:hint="eastAsia"/>
        </w:rPr>
        <w:t>邏輯、</w:t>
      </w:r>
      <w:r w:rsidR="003F4623">
        <w:rPr>
          <w:rFonts w:hint="eastAsia"/>
        </w:rPr>
        <w:t>簡明</w:t>
      </w:r>
      <w:r>
        <w:rPr>
          <w:rFonts w:hint="eastAsia"/>
        </w:rPr>
        <w:t>、典雅</w:t>
      </w:r>
    </w:p>
    <w:p w:rsidR="00D82033" w:rsidRPr="0044094E" w:rsidRDefault="00D82033" w:rsidP="0044094E">
      <w:pPr>
        <w:pStyle w:val="1"/>
      </w:pPr>
      <w:r w:rsidRPr="0044094E">
        <w:rPr>
          <w:rFonts w:hint="eastAsia"/>
        </w:rPr>
        <w:t>4</w:t>
      </w:r>
      <w:r w:rsidR="0044094E" w:rsidRPr="0044094E">
        <w:rPr>
          <w:rFonts w:hint="eastAsia"/>
        </w:rPr>
        <w:t>.</w:t>
      </w:r>
      <w:r w:rsidR="0044094E" w:rsidRPr="0044094E">
        <w:rPr>
          <w:rFonts w:hint="eastAsia"/>
        </w:rPr>
        <w:tab/>
      </w:r>
      <w:r w:rsidRPr="0044094E">
        <w:rPr>
          <w:rFonts w:hint="eastAsia"/>
        </w:rPr>
        <w:t>民法通則與民法總則</w:t>
      </w:r>
    </w:p>
    <w:p w:rsidR="00D82033" w:rsidRDefault="0044094E" w:rsidP="0044094E">
      <w:pPr>
        <w:pStyle w:val="10"/>
      </w:pPr>
      <w:r w:rsidRPr="00794B32">
        <w:rPr>
          <w:rFonts w:ascii="華康楷書體W5" w:hAnsi="華康楷書體W5" w:hint="eastAsia"/>
        </w:rPr>
        <w:t>(</w:t>
      </w:r>
      <w:r>
        <w:rPr>
          <w:rFonts w:hint="eastAsia"/>
        </w:rPr>
        <w:t>1</w:t>
      </w:r>
      <w:r w:rsidRPr="00794B32">
        <w:rPr>
          <w:rFonts w:ascii="華康楷書體W5" w:hAnsi="華康楷書體W5" w:hint="eastAsia"/>
        </w:rPr>
        <w:t>)</w:t>
      </w:r>
      <w:r w:rsidR="00D82033">
        <w:rPr>
          <w:rFonts w:hint="eastAsia"/>
        </w:rPr>
        <w:t>民法通則（</w:t>
      </w:r>
      <w:r w:rsidR="00D82033">
        <w:rPr>
          <w:rFonts w:hint="eastAsia"/>
        </w:rPr>
        <w:t>1986</w:t>
      </w:r>
      <w:r w:rsidR="00D82033">
        <w:rPr>
          <w:rFonts w:hint="eastAsia"/>
        </w:rPr>
        <w:t>）的貢獻與侷限</w:t>
      </w:r>
    </w:p>
    <w:p w:rsidR="0044094E" w:rsidRDefault="0044094E" w:rsidP="0044094E">
      <w:pPr>
        <w:pStyle w:val="afb"/>
      </w:pPr>
      <w:r w:rsidRPr="00A23BFD">
        <w:rPr>
          <w:rFonts w:hint="eastAsia"/>
        </w:rPr>
        <w:t>①</w:t>
      </w:r>
      <w:r>
        <w:rPr>
          <w:rFonts w:hint="eastAsia"/>
        </w:rPr>
        <w:t>轉型中的經濟體制</w:t>
      </w:r>
    </w:p>
    <w:p w:rsidR="0044094E" w:rsidRDefault="0044094E" w:rsidP="0044094E">
      <w:pPr>
        <w:pStyle w:val="afb"/>
      </w:pPr>
      <w:r w:rsidRPr="0044094E">
        <w:rPr>
          <w:rFonts w:hint="eastAsia"/>
        </w:rPr>
        <w:t>②</w:t>
      </w:r>
      <w:r>
        <w:rPr>
          <w:rFonts w:hint="eastAsia"/>
        </w:rPr>
        <w:t>發展中的法學：社會主義法制與市場經濟法制的調和</w:t>
      </w:r>
    </w:p>
    <w:p w:rsidR="00D82033" w:rsidRPr="007C01DB" w:rsidRDefault="0044094E" w:rsidP="0044094E">
      <w:pPr>
        <w:pStyle w:val="10"/>
      </w:pPr>
      <w:r w:rsidRPr="00794B32">
        <w:rPr>
          <w:rFonts w:ascii="華康楷書體W5" w:hAnsi="華康楷書體W5" w:hint="eastAsia"/>
        </w:rPr>
        <w:t>(</w:t>
      </w:r>
      <w:r>
        <w:rPr>
          <w:rFonts w:hint="eastAsia"/>
        </w:rPr>
        <w:t>2</w:t>
      </w:r>
      <w:r w:rsidRPr="00794B32">
        <w:rPr>
          <w:rFonts w:ascii="華康楷書體W5" w:hAnsi="華康楷書體W5" w:hint="eastAsia"/>
        </w:rPr>
        <w:t>)</w:t>
      </w:r>
      <w:r w:rsidR="00D82033">
        <w:rPr>
          <w:rFonts w:hint="eastAsia"/>
        </w:rPr>
        <w:t>民法總則（</w:t>
      </w:r>
      <w:r w:rsidR="00D82033">
        <w:rPr>
          <w:rFonts w:hint="eastAsia"/>
        </w:rPr>
        <w:t>2017</w:t>
      </w:r>
      <w:r w:rsidR="00D82033">
        <w:rPr>
          <w:rFonts w:hint="eastAsia"/>
        </w:rPr>
        <w:t>）的突破與發展</w:t>
      </w:r>
    </w:p>
    <w:p w:rsidR="00423B92" w:rsidRDefault="00423B92" w:rsidP="00423B92">
      <w:pPr>
        <w:pStyle w:val="a9"/>
      </w:pPr>
      <w:r>
        <w:rPr>
          <w:rFonts w:hint="eastAsia"/>
        </w:rPr>
        <w:t>(三)比較法與民法總則</w:t>
      </w:r>
      <w:r w:rsidRPr="00423B92">
        <w:rPr>
          <w:rFonts w:hint="eastAsia"/>
          <w:w w:val="218"/>
        </w:rPr>
        <w:t>—</w:t>
      </w:r>
      <w:r>
        <w:rPr>
          <w:rFonts w:hint="eastAsia"/>
        </w:rPr>
        <w:t>傳統基礎與</w:t>
      </w:r>
      <w:r w:rsidR="0044094E">
        <w:rPr>
          <w:rFonts w:hint="eastAsia"/>
        </w:rPr>
        <w:t>創新</w:t>
      </w:r>
      <w:r w:rsidR="003F4623">
        <w:rPr>
          <w:rFonts w:hint="eastAsia"/>
        </w:rPr>
        <w:t>特色</w:t>
      </w:r>
    </w:p>
    <w:p w:rsidR="00423B92" w:rsidRDefault="00423B92" w:rsidP="00423B92">
      <w:pPr>
        <w:pStyle w:val="1"/>
      </w:pPr>
      <w:r>
        <w:rPr>
          <w:rFonts w:hint="eastAsia"/>
        </w:rPr>
        <w:t>1.</w:t>
      </w:r>
      <w:r>
        <w:rPr>
          <w:rFonts w:hint="eastAsia"/>
        </w:rPr>
        <w:tab/>
      </w:r>
      <w:r>
        <w:rPr>
          <w:rFonts w:hint="eastAsia"/>
        </w:rPr>
        <w:t>傳統民法的基礎</w:t>
      </w:r>
    </w:p>
    <w:p w:rsidR="00423B92" w:rsidRDefault="00423B92" w:rsidP="00423B92">
      <w:pPr>
        <w:pStyle w:val="10"/>
      </w:pPr>
      <w:r w:rsidRPr="00794B32">
        <w:rPr>
          <w:rFonts w:ascii="華康楷書體W5" w:hAnsi="華康楷書體W5" w:hint="eastAsia"/>
        </w:rPr>
        <w:t>(</w:t>
      </w:r>
      <w:r>
        <w:rPr>
          <w:rFonts w:hint="eastAsia"/>
        </w:rPr>
        <w:t>1</w:t>
      </w:r>
      <w:r w:rsidRPr="00794B32">
        <w:rPr>
          <w:rFonts w:ascii="華康楷書體W5" w:hAnsi="華康楷書體W5" w:hint="eastAsia"/>
        </w:rPr>
        <w:t>)</w:t>
      </w:r>
      <w:r>
        <w:rPr>
          <w:rFonts w:hint="eastAsia"/>
        </w:rPr>
        <w:t>傳統民法：德國、日本、台灣（民國）民法</w:t>
      </w:r>
    </w:p>
    <w:p w:rsidR="00423B92" w:rsidRPr="006502D4" w:rsidRDefault="00423B92" w:rsidP="00423B92">
      <w:pPr>
        <w:pStyle w:val="10"/>
      </w:pPr>
      <w:r w:rsidRPr="00794B32">
        <w:rPr>
          <w:rFonts w:ascii="華康楷書體W5" w:hAnsi="華康楷書體W5" w:hint="eastAsia"/>
        </w:rPr>
        <w:t>(</w:t>
      </w:r>
      <w:r>
        <w:rPr>
          <w:rFonts w:hint="eastAsia"/>
        </w:rPr>
        <w:t>2</w:t>
      </w:r>
      <w:r w:rsidRPr="00794B32">
        <w:rPr>
          <w:rFonts w:ascii="華康楷書體W5" w:hAnsi="華康楷書體W5" w:hint="eastAsia"/>
        </w:rPr>
        <w:t>)</w:t>
      </w:r>
      <w:r>
        <w:rPr>
          <w:rFonts w:hint="eastAsia"/>
        </w:rPr>
        <w:t>共同的基礎：私法一般原則和法律概念</w:t>
      </w:r>
    </w:p>
    <w:p w:rsidR="00423B92" w:rsidRDefault="00423B92" w:rsidP="00423B92">
      <w:pPr>
        <w:pStyle w:val="1"/>
      </w:pPr>
      <w:r>
        <w:rPr>
          <w:rFonts w:hint="eastAsia"/>
        </w:rPr>
        <w:t>2.</w:t>
      </w:r>
      <w:r>
        <w:rPr>
          <w:rFonts w:hint="eastAsia"/>
        </w:rPr>
        <w:tab/>
      </w:r>
      <w:r>
        <w:rPr>
          <w:rFonts w:hint="eastAsia"/>
        </w:rPr>
        <w:t>繼受、創新與特色</w:t>
      </w:r>
    </w:p>
    <w:p w:rsidR="00423B92" w:rsidRDefault="00423B92" w:rsidP="00423B92">
      <w:pPr>
        <w:pStyle w:val="10"/>
      </w:pPr>
      <w:r w:rsidRPr="00794B32">
        <w:rPr>
          <w:rFonts w:ascii="華康楷書體W5" w:hAnsi="華康楷書體W5" w:hint="eastAsia"/>
        </w:rPr>
        <w:t>(</w:t>
      </w:r>
      <w:r>
        <w:rPr>
          <w:rFonts w:hint="eastAsia"/>
        </w:rPr>
        <w:t>1</w:t>
      </w:r>
      <w:r w:rsidRPr="00794B32">
        <w:rPr>
          <w:rFonts w:ascii="華康楷書體W5" w:hAnsi="華康楷書體W5" w:hint="eastAsia"/>
        </w:rPr>
        <w:t>)</w:t>
      </w:r>
      <w:r w:rsidR="0044094E">
        <w:rPr>
          <w:rFonts w:hint="eastAsia"/>
        </w:rPr>
        <w:t>繼受與創新</w:t>
      </w:r>
    </w:p>
    <w:p w:rsidR="00423B92" w:rsidRDefault="00423B92" w:rsidP="00423B92">
      <w:pPr>
        <w:pStyle w:val="10"/>
      </w:pPr>
      <w:r w:rsidRPr="00794B32">
        <w:rPr>
          <w:rFonts w:ascii="華康楷書體W5" w:hAnsi="華康楷書體W5" w:hint="eastAsia"/>
        </w:rPr>
        <w:t>(</w:t>
      </w:r>
      <w:r>
        <w:rPr>
          <w:rFonts w:hint="eastAsia"/>
        </w:rPr>
        <w:t>2</w:t>
      </w:r>
      <w:r w:rsidRPr="00794B32">
        <w:rPr>
          <w:rFonts w:ascii="華康楷書體W5" w:hAnsi="華康楷書體W5" w:hint="eastAsia"/>
        </w:rPr>
        <w:t>)</w:t>
      </w:r>
      <w:r w:rsidR="0044094E">
        <w:rPr>
          <w:rFonts w:hint="eastAsia"/>
        </w:rPr>
        <w:t>特色與亮點</w:t>
      </w:r>
    </w:p>
    <w:p w:rsidR="0044094E" w:rsidRDefault="0044094E" w:rsidP="00423B92">
      <w:pPr>
        <w:pStyle w:val="10"/>
      </w:pPr>
      <w:r w:rsidRPr="00794B32">
        <w:rPr>
          <w:rFonts w:ascii="華康楷書體W5" w:hAnsi="華康楷書體W5" w:hint="eastAsia"/>
        </w:rPr>
        <w:t>(</w:t>
      </w:r>
      <w:r>
        <w:rPr>
          <w:rFonts w:hint="eastAsia"/>
        </w:rPr>
        <w:t>3</w:t>
      </w:r>
      <w:r w:rsidRPr="00794B32">
        <w:rPr>
          <w:rFonts w:ascii="華康楷書體W5" w:hAnsi="華康楷書體W5" w:hint="eastAsia"/>
        </w:rPr>
        <w:t>)</w:t>
      </w:r>
      <w:r>
        <w:rPr>
          <w:rFonts w:hint="eastAsia"/>
        </w:rPr>
        <w:t>立法機制</w:t>
      </w:r>
    </w:p>
    <w:p w:rsidR="0044094E" w:rsidRDefault="0044094E" w:rsidP="00423B92">
      <w:pPr>
        <w:pStyle w:val="10"/>
      </w:pPr>
      <w:r w:rsidRPr="00794B32">
        <w:rPr>
          <w:rFonts w:ascii="華康楷書體W5" w:hAnsi="華康楷書體W5" w:hint="eastAsia"/>
        </w:rPr>
        <w:t>(</w:t>
      </w:r>
      <w:r>
        <w:rPr>
          <w:rFonts w:hint="eastAsia"/>
        </w:rPr>
        <w:t>4</w:t>
      </w:r>
      <w:r w:rsidRPr="00794B32">
        <w:rPr>
          <w:rFonts w:ascii="華康楷書體W5" w:hAnsi="華康楷書體W5" w:hint="eastAsia"/>
        </w:rPr>
        <w:t>)</w:t>
      </w:r>
      <w:r>
        <w:rPr>
          <w:rFonts w:hint="eastAsia"/>
        </w:rPr>
        <w:t>學說共識</w:t>
      </w:r>
    </w:p>
    <w:p w:rsidR="007C01DB" w:rsidRDefault="00A22422" w:rsidP="00423B92">
      <w:pPr>
        <w:pStyle w:val="a9"/>
      </w:pPr>
      <w:r>
        <w:rPr>
          <w:rFonts w:hint="eastAsia"/>
        </w:rPr>
        <w:t>(四)研究目的</w:t>
      </w:r>
    </w:p>
    <w:p w:rsidR="00A22422" w:rsidRDefault="00A22422" w:rsidP="003B4060">
      <w:pPr>
        <w:pStyle w:val="1"/>
      </w:pPr>
      <w:r>
        <w:rPr>
          <w:rFonts w:hint="eastAsia"/>
        </w:rPr>
        <w:t>1.</w:t>
      </w:r>
      <w:r>
        <w:rPr>
          <w:rFonts w:hint="eastAsia"/>
        </w:rPr>
        <w:tab/>
      </w:r>
      <w:r>
        <w:rPr>
          <w:rFonts w:hint="eastAsia"/>
        </w:rPr>
        <w:t>規範結構的分析：法律原則與體系構成</w:t>
      </w:r>
    </w:p>
    <w:p w:rsidR="00A22422" w:rsidRDefault="00A22422" w:rsidP="003B4060">
      <w:pPr>
        <w:pStyle w:val="1"/>
      </w:pPr>
      <w:r>
        <w:rPr>
          <w:rFonts w:hint="eastAsia"/>
        </w:rPr>
        <w:t>2.</w:t>
      </w:r>
      <w:r>
        <w:rPr>
          <w:rFonts w:hint="eastAsia"/>
        </w:rPr>
        <w:tab/>
      </w:r>
      <w:r>
        <w:rPr>
          <w:rFonts w:hint="eastAsia"/>
        </w:rPr>
        <w:t>探</w:t>
      </w:r>
      <w:r w:rsidR="003F4623">
        <w:rPr>
          <w:rFonts w:hint="eastAsia"/>
        </w:rPr>
        <w:t>尋</w:t>
      </w:r>
      <w:r>
        <w:rPr>
          <w:rFonts w:hint="eastAsia"/>
        </w:rPr>
        <w:t>解釋適用的基本問題</w:t>
      </w:r>
    </w:p>
    <w:p w:rsidR="00A22422" w:rsidRPr="00A22422" w:rsidRDefault="00A22422" w:rsidP="003B4060">
      <w:pPr>
        <w:pStyle w:val="1"/>
      </w:pPr>
      <w:r>
        <w:rPr>
          <w:rFonts w:hint="eastAsia"/>
        </w:rPr>
        <w:lastRenderedPageBreak/>
        <w:t>3.</w:t>
      </w:r>
      <w:r>
        <w:rPr>
          <w:rFonts w:hint="eastAsia"/>
        </w:rPr>
        <w:tab/>
      </w:r>
      <w:r>
        <w:rPr>
          <w:rFonts w:hint="eastAsia"/>
        </w:rPr>
        <w:t>教學研究：民法總則的請求權基礎</w:t>
      </w:r>
    </w:p>
    <w:p w:rsidR="00D545FF" w:rsidRDefault="00D545FF" w:rsidP="00D545FF">
      <w:pPr>
        <w:pStyle w:val="a9"/>
      </w:pPr>
      <w:r>
        <w:rPr>
          <w:rFonts w:hint="eastAsia"/>
        </w:rPr>
        <w:t>(五)比較法上的</w:t>
      </w:r>
      <w:r w:rsidR="003F4623">
        <w:rPr>
          <w:rFonts w:hint="eastAsia"/>
        </w:rPr>
        <w:t>應用</w:t>
      </w:r>
    </w:p>
    <w:p w:rsidR="00D545FF" w:rsidRDefault="00D545FF" w:rsidP="00D545FF">
      <w:pPr>
        <w:pStyle w:val="1"/>
      </w:pPr>
      <w:r>
        <w:rPr>
          <w:rFonts w:hint="eastAsia"/>
        </w:rPr>
        <w:t>1.</w:t>
      </w:r>
      <w:r>
        <w:rPr>
          <w:rFonts w:hint="eastAsia"/>
        </w:rPr>
        <w:tab/>
      </w:r>
      <w:r>
        <w:rPr>
          <w:rFonts w:hint="eastAsia"/>
        </w:rPr>
        <w:t>知彼知己</w:t>
      </w:r>
    </w:p>
    <w:p w:rsidR="00D545FF" w:rsidRDefault="00D545FF" w:rsidP="00D545FF">
      <w:pPr>
        <w:pStyle w:val="10"/>
      </w:pPr>
      <w:r w:rsidRPr="00794B32">
        <w:rPr>
          <w:rFonts w:ascii="華康楷書體W5" w:hAnsi="華康楷書體W5" w:hint="eastAsia"/>
        </w:rPr>
        <w:t>(</w:t>
      </w:r>
      <w:r>
        <w:rPr>
          <w:rFonts w:hint="eastAsia"/>
        </w:rPr>
        <w:t>1</w:t>
      </w:r>
      <w:r w:rsidRPr="00794B32">
        <w:rPr>
          <w:rFonts w:ascii="華康楷書體W5" w:hAnsi="華康楷書體W5" w:hint="eastAsia"/>
        </w:rPr>
        <w:t>)</w:t>
      </w:r>
      <w:r>
        <w:rPr>
          <w:rFonts w:hint="eastAsia"/>
        </w:rPr>
        <w:t>比較法上的根源</w:t>
      </w:r>
    </w:p>
    <w:p w:rsidR="00D545FF" w:rsidRDefault="00D545FF" w:rsidP="00D545FF">
      <w:pPr>
        <w:pStyle w:val="10"/>
      </w:pPr>
      <w:r w:rsidRPr="00794B32">
        <w:rPr>
          <w:rFonts w:ascii="華康楷書體W5" w:hAnsi="華康楷書體W5" w:hint="eastAsia"/>
        </w:rPr>
        <w:t>(</w:t>
      </w:r>
      <w:r>
        <w:rPr>
          <w:rFonts w:hint="eastAsia"/>
        </w:rPr>
        <w:t>2</w:t>
      </w:r>
      <w:r w:rsidRPr="00794B32">
        <w:rPr>
          <w:rFonts w:ascii="華康楷書體W5" w:hAnsi="華康楷書體W5" w:hint="eastAsia"/>
        </w:rPr>
        <w:t>)</w:t>
      </w:r>
      <w:r>
        <w:rPr>
          <w:rFonts w:hint="eastAsia"/>
        </w:rPr>
        <w:t>異同的發現</w:t>
      </w:r>
      <w:r w:rsidR="00DD7358">
        <w:rPr>
          <w:rFonts w:hint="eastAsia"/>
        </w:rPr>
        <w:t>：繼受、創新、特色</w:t>
      </w:r>
    </w:p>
    <w:p w:rsidR="00D545FF" w:rsidRDefault="00D545FF" w:rsidP="00D545FF">
      <w:pPr>
        <w:pStyle w:val="10"/>
      </w:pPr>
      <w:r w:rsidRPr="00794B32">
        <w:rPr>
          <w:rFonts w:ascii="華康楷書體W5" w:hAnsi="華康楷書體W5" w:hint="eastAsia"/>
        </w:rPr>
        <w:t>(</w:t>
      </w:r>
      <w:r>
        <w:rPr>
          <w:rFonts w:hint="eastAsia"/>
        </w:rPr>
        <w:t>3</w:t>
      </w:r>
      <w:r w:rsidRPr="00794B32">
        <w:rPr>
          <w:rFonts w:ascii="華康楷書體W5" w:hAnsi="華康楷書體W5" w:hint="eastAsia"/>
        </w:rPr>
        <w:t>)</w:t>
      </w:r>
      <w:r>
        <w:rPr>
          <w:rFonts w:hint="eastAsia"/>
        </w:rPr>
        <w:t>規範的形成：立法</w:t>
      </w:r>
      <w:r w:rsidR="00D211A6">
        <w:rPr>
          <w:rFonts w:hint="eastAsia"/>
        </w:rPr>
        <w:t>政策</w:t>
      </w:r>
      <w:r>
        <w:rPr>
          <w:rFonts w:hint="eastAsia"/>
        </w:rPr>
        <w:t>與立法技術</w:t>
      </w:r>
      <w:r w:rsidR="007148A3">
        <w:rPr>
          <w:rFonts w:hint="eastAsia"/>
        </w:rPr>
        <w:t>在採取不同於傳統民法的規定時，特別說明其理由</w:t>
      </w:r>
    </w:p>
    <w:p w:rsidR="00D545FF" w:rsidRDefault="00D545FF" w:rsidP="00D545FF">
      <w:pPr>
        <w:pStyle w:val="1"/>
      </w:pPr>
      <w:r>
        <w:rPr>
          <w:rFonts w:hint="eastAsia"/>
        </w:rPr>
        <w:t>2.</w:t>
      </w:r>
      <w:r>
        <w:rPr>
          <w:rFonts w:hint="eastAsia"/>
        </w:rPr>
        <w:tab/>
      </w:r>
      <w:r>
        <w:rPr>
          <w:rFonts w:hint="eastAsia"/>
        </w:rPr>
        <w:t>解釋適用</w:t>
      </w:r>
    </w:p>
    <w:p w:rsidR="00D545FF" w:rsidRDefault="00D545FF" w:rsidP="00D545FF">
      <w:pPr>
        <w:pStyle w:val="10"/>
      </w:pPr>
      <w:r w:rsidRPr="00794B32">
        <w:rPr>
          <w:rFonts w:ascii="華康楷書體W5" w:hAnsi="華康楷書體W5" w:hint="eastAsia"/>
        </w:rPr>
        <w:t>(</w:t>
      </w:r>
      <w:r>
        <w:rPr>
          <w:rFonts w:hint="eastAsia"/>
        </w:rPr>
        <w:t>1</w:t>
      </w:r>
      <w:r w:rsidRPr="00794B32">
        <w:rPr>
          <w:rFonts w:ascii="華康楷書體W5" w:hAnsi="華康楷書體W5" w:hint="eastAsia"/>
        </w:rPr>
        <w:t>)</w:t>
      </w:r>
      <w:r>
        <w:rPr>
          <w:rFonts w:hint="eastAsia"/>
        </w:rPr>
        <w:t>以比較法作為法律解釋的一種方法</w:t>
      </w:r>
    </w:p>
    <w:p w:rsidR="00D545FF" w:rsidRDefault="00D545FF" w:rsidP="00D545FF">
      <w:pPr>
        <w:pStyle w:val="10"/>
      </w:pPr>
      <w:r w:rsidRPr="00794B32">
        <w:rPr>
          <w:rFonts w:ascii="華康楷書體W5" w:hAnsi="華康楷書體W5" w:hint="eastAsia"/>
        </w:rPr>
        <w:t>(</w:t>
      </w:r>
      <w:r>
        <w:rPr>
          <w:rFonts w:hint="eastAsia"/>
        </w:rPr>
        <w:t>1</w:t>
      </w:r>
      <w:r w:rsidRPr="00794B32">
        <w:rPr>
          <w:rFonts w:ascii="華康楷書體W5" w:hAnsi="華康楷書體W5" w:hint="eastAsia"/>
        </w:rPr>
        <w:t>)</w:t>
      </w:r>
      <w:r>
        <w:rPr>
          <w:rFonts w:hint="eastAsia"/>
        </w:rPr>
        <w:t>連結於比較法的發展：判例學說</w:t>
      </w:r>
    </w:p>
    <w:p w:rsidR="007C01DB" w:rsidRDefault="004F355F" w:rsidP="004F355F">
      <w:pPr>
        <w:pStyle w:val="a8"/>
      </w:pPr>
      <w:r>
        <w:rPr>
          <w:rFonts w:hint="eastAsia"/>
        </w:rPr>
        <w:t>二、法源、法律適用、法學方法</w:t>
      </w:r>
      <w:r w:rsidR="00491838">
        <w:rPr>
          <w:rFonts w:hint="eastAsia"/>
        </w:rPr>
        <w:t>論</w:t>
      </w:r>
    </w:p>
    <w:p w:rsidR="004F355F" w:rsidRPr="003B4060" w:rsidRDefault="004F355F" w:rsidP="003B4060">
      <w:pPr>
        <w:pStyle w:val="a9"/>
      </w:pPr>
      <w:r>
        <w:rPr>
          <w:rFonts w:hint="eastAsia"/>
        </w:rPr>
        <w:t>(一)法的發現與實踐</w:t>
      </w:r>
    </w:p>
    <w:p w:rsidR="00F46133" w:rsidRDefault="004F355F" w:rsidP="003B4060">
      <w:pPr>
        <w:pStyle w:val="a9"/>
      </w:pPr>
      <w:r>
        <w:rPr>
          <w:rFonts w:hint="eastAsia"/>
        </w:rPr>
        <w:t>(二)</w:t>
      </w:r>
      <w:r w:rsidR="00F46133">
        <w:rPr>
          <w:rFonts w:hint="eastAsia"/>
        </w:rPr>
        <w:t>法律規定</w:t>
      </w:r>
    </w:p>
    <w:p w:rsidR="00F46133" w:rsidRDefault="00F46133" w:rsidP="00F46133">
      <w:pPr>
        <w:pStyle w:val="1"/>
      </w:pPr>
      <w:r>
        <w:rPr>
          <w:rFonts w:hint="eastAsia"/>
        </w:rPr>
        <w:t>1.</w:t>
      </w:r>
      <w:r>
        <w:rPr>
          <w:rFonts w:hint="eastAsia"/>
        </w:rPr>
        <w:tab/>
      </w:r>
      <w:r w:rsidR="004F355F">
        <w:rPr>
          <w:rFonts w:hint="eastAsia"/>
        </w:rPr>
        <w:t>通則第</w:t>
      </w:r>
      <w:r w:rsidR="004F355F" w:rsidRPr="00491838">
        <w:rPr>
          <w:rFonts w:cs="Times New Roman"/>
        </w:rPr>
        <w:t>6</w:t>
      </w:r>
      <w:r w:rsidR="004F355F">
        <w:rPr>
          <w:rFonts w:hint="eastAsia"/>
        </w:rPr>
        <w:t>條</w:t>
      </w:r>
      <w:r>
        <w:rPr>
          <w:rFonts w:hint="eastAsia"/>
        </w:rPr>
        <w:t>：「</w:t>
      </w:r>
      <w:r w:rsidRPr="00F46133">
        <w:rPr>
          <w:rFonts w:hint="eastAsia"/>
        </w:rPr>
        <w:t>民事活動必須遵守法律，法律沒有規定的，應當遵守</w:t>
      </w:r>
      <w:r w:rsidRPr="002A4B71">
        <w:rPr>
          <w:rStyle w:val="-"/>
          <w:rFonts w:hint="eastAsia"/>
        </w:rPr>
        <w:t>國家政策</w:t>
      </w:r>
      <w:r w:rsidRPr="00F46133">
        <w:rPr>
          <w:rFonts w:hint="eastAsia"/>
        </w:rPr>
        <w:t>。</w:t>
      </w:r>
      <w:r>
        <w:rPr>
          <w:rFonts w:hint="eastAsia"/>
        </w:rPr>
        <w:t>」</w:t>
      </w:r>
    </w:p>
    <w:p w:rsidR="004F355F" w:rsidRPr="004F355F" w:rsidRDefault="00F46133" w:rsidP="00F46133">
      <w:pPr>
        <w:pStyle w:val="1"/>
      </w:pPr>
      <w:r>
        <w:rPr>
          <w:rFonts w:hint="eastAsia"/>
        </w:rPr>
        <w:t>2.</w:t>
      </w:r>
      <w:r>
        <w:rPr>
          <w:rFonts w:hint="eastAsia"/>
        </w:rPr>
        <w:tab/>
      </w:r>
      <w:r w:rsidR="004F355F">
        <w:rPr>
          <w:rFonts w:hint="eastAsia"/>
        </w:rPr>
        <w:t>總則第</w:t>
      </w:r>
      <w:r>
        <w:rPr>
          <w:rFonts w:hint="eastAsia"/>
        </w:rPr>
        <w:t>10</w:t>
      </w:r>
      <w:r w:rsidR="004F355F">
        <w:rPr>
          <w:rFonts w:hint="eastAsia"/>
        </w:rPr>
        <w:t>條：「</w:t>
      </w:r>
      <w:r w:rsidRPr="00F46133">
        <w:rPr>
          <w:rFonts w:hint="eastAsia"/>
        </w:rPr>
        <w:t>處理民事糾紛，應當依照法律；法律沒有規定的，可以適用習慣，但是不得違背公序良俗。</w:t>
      </w:r>
      <w:r w:rsidR="004F355F">
        <w:rPr>
          <w:rFonts w:hint="eastAsia"/>
        </w:rPr>
        <w:t>」</w:t>
      </w:r>
    </w:p>
    <w:p w:rsidR="00491838" w:rsidRDefault="00CB74C8" w:rsidP="003B4060">
      <w:pPr>
        <w:pStyle w:val="1"/>
      </w:pPr>
      <w:r>
        <w:rPr>
          <w:rFonts w:hint="eastAsia"/>
        </w:rPr>
        <w:t>3</w:t>
      </w:r>
      <w:r w:rsidR="00491838">
        <w:rPr>
          <w:rFonts w:hint="eastAsia"/>
        </w:rPr>
        <w:t>.</w:t>
      </w:r>
      <w:r w:rsidR="00491838">
        <w:rPr>
          <w:rFonts w:hint="eastAsia"/>
        </w:rPr>
        <w:tab/>
      </w:r>
      <w:r w:rsidR="00491838">
        <w:rPr>
          <w:rFonts w:hint="eastAsia"/>
        </w:rPr>
        <w:t>國家政策作為一種法源的揚棄</w:t>
      </w:r>
      <w:r>
        <w:rPr>
          <w:rFonts w:hint="eastAsia"/>
        </w:rPr>
        <w:t>：</w:t>
      </w:r>
      <w:r w:rsidR="00491838">
        <w:rPr>
          <w:rFonts w:hint="eastAsia"/>
        </w:rPr>
        <w:t>法治發展的意義</w:t>
      </w:r>
    </w:p>
    <w:p w:rsidR="00491838" w:rsidRDefault="00CB74C8" w:rsidP="00CB74C8">
      <w:pPr>
        <w:pStyle w:val="a9"/>
      </w:pPr>
      <w:r>
        <w:rPr>
          <w:rFonts w:hint="eastAsia"/>
        </w:rPr>
        <w:t>(三)</w:t>
      </w:r>
      <w:r w:rsidR="00491838">
        <w:rPr>
          <w:rFonts w:hint="eastAsia"/>
        </w:rPr>
        <w:t>台灣民法第</w:t>
      </w:r>
      <w:r w:rsidR="00491838" w:rsidRPr="00CB74C8">
        <w:rPr>
          <w:rFonts w:ascii="Times New Roman" w:hint="eastAsia"/>
        </w:rPr>
        <w:t>1</w:t>
      </w:r>
      <w:r w:rsidR="00491838">
        <w:rPr>
          <w:rFonts w:hint="eastAsia"/>
        </w:rPr>
        <w:t>條</w:t>
      </w:r>
      <w:r w:rsidR="003F01A3">
        <w:rPr>
          <w:rFonts w:hint="eastAsia"/>
        </w:rPr>
        <w:t>的比較</w:t>
      </w:r>
    </w:p>
    <w:p w:rsidR="00491838" w:rsidRPr="003F01A3" w:rsidRDefault="00491838" w:rsidP="003F01A3">
      <w:pPr>
        <w:pStyle w:val="1"/>
      </w:pPr>
      <w:r w:rsidRPr="003F01A3">
        <w:rPr>
          <w:rFonts w:hint="eastAsia"/>
        </w:rPr>
        <w:t>1</w:t>
      </w:r>
      <w:r w:rsidR="003F01A3" w:rsidRPr="003F01A3">
        <w:rPr>
          <w:rFonts w:hint="eastAsia"/>
        </w:rPr>
        <w:t>.</w:t>
      </w:r>
      <w:r w:rsidR="003F01A3" w:rsidRPr="003F01A3">
        <w:rPr>
          <w:rFonts w:hint="eastAsia"/>
        </w:rPr>
        <w:tab/>
      </w:r>
      <w:r w:rsidRPr="003F01A3">
        <w:rPr>
          <w:rFonts w:hint="eastAsia"/>
        </w:rPr>
        <w:t>第</w:t>
      </w:r>
      <w:r w:rsidRPr="003F01A3">
        <w:rPr>
          <w:rFonts w:hint="eastAsia"/>
        </w:rPr>
        <w:t>1</w:t>
      </w:r>
      <w:r w:rsidRPr="003F01A3">
        <w:rPr>
          <w:rFonts w:hint="eastAsia"/>
        </w:rPr>
        <w:t>條：</w:t>
      </w:r>
      <w:r w:rsidR="003F01A3">
        <w:rPr>
          <w:rFonts w:hint="eastAsia"/>
        </w:rPr>
        <w:t>「</w:t>
      </w:r>
      <w:r w:rsidR="003F01A3" w:rsidRPr="003F01A3">
        <w:rPr>
          <w:rFonts w:hint="eastAsia"/>
        </w:rPr>
        <w:t>民事，法律所未規定者，依習慣；無習慣者，依法理。</w:t>
      </w:r>
      <w:r w:rsidR="003F01A3">
        <w:rPr>
          <w:rFonts w:hint="eastAsia"/>
        </w:rPr>
        <w:t>」第</w:t>
      </w:r>
      <w:r w:rsidR="003F01A3">
        <w:rPr>
          <w:rFonts w:hint="eastAsia"/>
        </w:rPr>
        <w:t>2</w:t>
      </w:r>
      <w:r w:rsidR="003F01A3">
        <w:rPr>
          <w:rFonts w:hint="eastAsia"/>
        </w:rPr>
        <w:t>條：「</w:t>
      </w:r>
      <w:r w:rsidR="003F01A3" w:rsidRPr="003F01A3">
        <w:rPr>
          <w:rFonts w:hint="eastAsia"/>
        </w:rPr>
        <w:t>民事所適用之習慣，以不背於公共秩序或善良風俗者為限。</w:t>
      </w:r>
      <w:r w:rsidR="003F01A3">
        <w:rPr>
          <w:rFonts w:hint="eastAsia"/>
        </w:rPr>
        <w:t>」瑞士民法第</w:t>
      </w:r>
      <w:r w:rsidR="003F01A3">
        <w:rPr>
          <w:rFonts w:hint="eastAsia"/>
        </w:rPr>
        <w:t>1</w:t>
      </w:r>
      <w:r w:rsidR="003F01A3">
        <w:rPr>
          <w:rFonts w:hint="eastAsia"/>
        </w:rPr>
        <w:t>條：「</w:t>
      </w:r>
      <w:r w:rsidR="003F01A3" w:rsidRPr="003F01A3">
        <w:rPr>
          <w:rFonts w:ascii="華康細圓體" w:hint="eastAsia"/>
        </w:rPr>
        <w:t>(</w:t>
      </w:r>
      <w:r w:rsidR="003F01A3">
        <w:rPr>
          <w:rFonts w:hint="eastAsia"/>
        </w:rPr>
        <w:t>1</w:t>
      </w:r>
      <w:r w:rsidR="003F01A3" w:rsidRPr="003F01A3">
        <w:rPr>
          <w:rFonts w:ascii="華康細圓體" w:hint="eastAsia"/>
        </w:rPr>
        <w:t>)</w:t>
      </w:r>
      <w:r w:rsidR="003F01A3">
        <w:rPr>
          <w:rFonts w:hint="eastAsia"/>
        </w:rPr>
        <w:t>凡依本法文字或釋義有相應規定的任何法律問題，一律適用本法。</w:t>
      </w:r>
      <w:r w:rsidR="003F01A3" w:rsidRPr="003F01A3">
        <w:rPr>
          <w:rFonts w:ascii="華康細圓體" w:hint="eastAsia"/>
        </w:rPr>
        <w:t>(</w:t>
      </w:r>
      <w:r w:rsidR="003F01A3">
        <w:rPr>
          <w:rFonts w:hint="eastAsia"/>
        </w:rPr>
        <w:t>2</w:t>
      </w:r>
      <w:r w:rsidR="003F01A3" w:rsidRPr="003F01A3">
        <w:rPr>
          <w:rFonts w:ascii="華康細圓體" w:hint="eastAsia"/>
        </w:rPr>
        <w:t>)</w:t>
      </w:r>
      <w:r w:rsidR="003F01A3">
        <w:rPr>
          <w:rFonts w:hint="eastAsia"/>
        </w:rPr>
        <w:t>無法從本法得出相應規定時，法官應依據習慣法裁判；如無習慣法時，依據自己如作為立法者應提出的規則裁判。</w:t>
      </w:r>
      <w:r w:rsidR="003F01A3" w:rsidRPr="003F01A3">
        <w:rPr>
          <w:rFonts w:ascii="華康細圓體" w:hint="eastAsia"/>
        </w:rPr>
        <w:t>(</w:t>
      </w:r>
      <w:r w:rsidR="003F01A3">
        <w:rPr>
          <w:rFonts w:hint="eastAsia"/>
        </w:rPr>
        <w:t>3</w:t>
      </w:r>
      <w:r w:rsidR="003F01A3" w:rsidRPr="003F01A3">
        <w:rPr>
          <w:rFonts w:ascii="華康細圓體" w:hint="eastAsia"/>
        </w:rPr>
        <w:t>)</w:t>
      </w:r>
      <w:r w:rsidR="003F01A3">
        <w:rPr>
          <w:rFonts w:hint="eastAsia"/>
        </w:rPr>
        <w:t>在前一款的情況下，法官應依據公認的學理和慣例。」</w:t>
      </w:r>
    </w:p>
    <w:p w:rsidR="00491838" w:rsidRPr="003F01A3" w:rsidRDefault="00491838" w:rsidP="003F01A3">
      <w:pPr>
        <w:pStyle w:val="1"/>
      </w:pPr>
      <w:r w:rsidRPr="003F01A3">
        <w:rPr>
          <w:rFonts w:hint="eastAsia"/>
        </w:rPr>
        <w:t>2</w:t>
      </w:r>
      <w:r w:rsidR="003F01A3" w:rsidRPr="003F01A3">
        <w:rPr>
          <w:rFonts w:hint="eastAsia"/>
        </w:rPr>
        <w:t>.</w:t>
      </w:r>
      <w:r w:rsidR="003F01A3" w:rsidRPr="003F01A3">
        <w:rPr>
          <w:rFonts w:hint="eastAsia"/>
        </w:rPr>
        <w:tab/>
      </w:r>
      <w:r w:rsidRPr="003F01A3">
        <w:rPr>
          <w:rFonts w:hint="eastAsia"/>
        </w:rPr>
        <w:t>台灣最高法院</w:t>
      </w:r>
      <w:r w:rsidRPr="003F01A3">
        <w:rPr>
          <w:rFonts w:hint="eastAsia"/>
        </w:rPr>
        <w:t>101</w:t>
      </w:r>
      <w:r w:rsidRPr="003F01A3">
        <w:rPr>
          <w:rFonts w:hint="eastAsia"/>
        </w:rPr>
        <w:t>年台上字第</w:t>
      </w:r>
      <w:r w:rsidRPr="003F01A3">
        <w:rPr>
          <w:rFonts w:hint="eastAsia"/>
        </w:rPr>
        <w:t>2037</w:t>
      </w:r>
      <w:r w:rsidRPr="003F01A3">
        <w:rPr>
          <w:rFonts w:hint="eastAsia"/>
        </w:rPr>
        <w:t>號判決：「按適用法律為法院之職責，根據『法官知法』之原則，法院應就當事人主張之事實，依職權尋求適當之法律規範，作為判斷之依據。而民法第</w:t>
      </w:r>
      <w:r w:rsidRPr="003F01A3">
        <w:rPr>
          <w:rFonts w:hint="eastAsia"/>
        </w:rPr>
        <w:t>1</w:t>
      </w:r>
      <w:r w:rsidRPr="003F01A3">
        <w:rPr>
          <w:rFonts w:hint="eastAsia"/>
        </w:rPr>
        <w:t>條規定：『民事，法律所未規定者，依習慣；無習慣者，依法理』，所謂法理，乃指為維持法秩序之和平，事物所本然或應然之原理；法理之補充功能，在適用上包括制定法內之法律續造（如基於平等原則所作之類推適用）及制定法外之法律續造（即超越法律計畫外所創設</w:t>
      </w:r>
      <w:r w:rsidRPr="003F01A3">
        <w:rPr>
          <w:rFonts w:hint="eastAsia"/>
        </w:rPr>
        <w:lastRenderedPageBreak/>
        <w:t>之法律規範）。」</w:t>
      </w:r>
    </w:p>
    <w:p w:rsidR="007C01DB" w:rsidRDefault="00491838" w:rsidP="003B4060">
      <w:pPr>
        <w:pStyle w:val="a9"/>
      </w:pPr>
      <w:r>
        <w:rPr>
          <w:rFonts w:hint="eastAsia"/>
        </w:rPr>
        <w:t>(</w:t>
      </w:r>
      <w:r w:rsidR="00CB74C8">
        <w:rPr>
          <w:rFonts w:hint="eastAsia"/>
        </w:rPr>
        <w:t>四</w:t>
      </w:r>
      <w:r>
        <w:rPr>
          <w:rFonts w:hint="eastAsia"/>
        </w:rPr>
        <w:t>)法律適用：</w:t>
      </w:r>
      <w:r w:rsidR="002A4B71">
        <w:rPr>
          <w:rFonts w:hint="eastAsia"/>
        </w:rPr>
        <w:t>巨大的任務</w:t>
      </w:r>
      <w:r>
        <w:rPr>
          <w:rFonts w:hint="eastAsia"/>
        </w:rPr>
        <w:t>、</w:t>
      </w:r>
      <w:r w:rsidR="002A4B71">
        <w:rPr>
          <w:rFonts w:hint="eastAsia"/>
        </w:rPr>
        <w:t>艱難的工作</w:t>
      </w:r>
    </w:p>
    <w:p w:rsidR="00491838" w:rsidRDefault="00491838" w:rsidP="003B4060">
      <w:pPr>
        <w:pStyle w:val="1"/>
      </w:pPr>
      <w:r>
        <w:rPr>
          <w:rFonts w:hint="eastAsia"/>
        </w:rPr>
        <w:t>1.</w:t>
      </w:r>
      <w:r>
        <w:rPr>
          <w:rFonts w:hint="eastAsia"/>
        </w:rPr>
        <w:tab/>
      </w:r>
      <w:r>
        <w:rPr>
          <w:rFonts w:hint="eastAsia"/>
        </w:rPr>
        <w:t>法律規定：法律解釋</w:t>
      </w:r>
    </w:p>
    <w:p w:rsidR="00491838" w:rsidRDefault="00491838" w:rsidP="003B4060">
      <w:pPr>
        <w:pStyle w:val="1"/>
      </w:pPr>
      <w:r>
        <w:rPr>
          <w:rFonts w:hint="eastAsia"/>
        </w:rPr>
        <w:t>2.</w:t>
      </w:r>
      <w:r>
        <w:rPr>
          <w:rFonts w:hint="eastAsia"/>
        </w:rPr>
        <w:tab/>
      </w:r>
      <w:r>
        <w:rPr>
          <w:rFonts w:hint="eastAsia"/>
        </w:rPr>
        <w:t>法律沒有規定：</w:t>
      </w:r>
      <w:r w:rsidR="004D7774" w:rsidRPr="00DA763C">
        <w:rPr>
          <w:rFonts w:hint="eastAsia"/>
          <w:bdr w:val="single" w:sz="4" w:space="0" w:color="auto"/>
        </w:rPr>
        <w:t>法律漏洞的</w:t>
      </w:r>
      <w:r w:rsidR="002A4B71" w:rsidRPr="00DA763C">
        <w:rPr>
          <w:rFonts w:hint="eastAsia"/>
          <w:bdr w:val="single" w:sz="4" w:space="0" w:color="auto"/>
        </w:rPr>
        <w:t>概念</w:t>
      </w:r>
      <w:r w:rsidR="004D7774" w:rsidRPr="00DA763C">
        <w:rPr>
          <w:rFonts w:hint="eastAsia"/>
          <w:bdr w:val="single" w:sz="4" w:space="0" w:color="auto"/>
        </w:rPr>
        <w:t>、補充方法：</w:t>
      </w:r>
      <w:r w:rsidRPr="00DA763C">
        <w:rPr>
          <w:rFonts w:hint="eastAsia"/>
          <w:bdr w:val="single" w:sz="4" w:space="0" w:color="auto"/>
        </w:rPr>
        <w:t>法之續造</w:t>
      </w:r>
    </w:p>
    <w:p w:rsidR="00491838" w:rsidRDefault="00491838" w:rsidP="003B4060">
      <w:pPr>
        <w:pStyle w:val="1"/>
      </w:pPr>
      <w:r>
        <w:rPr>
          <w:rFonts w:hint="eastAsia"/>
        </w:rPr>
        <w:t>3.</w:t>
      </w:r>
      <w:r>
        <w:rPr>
          <w:rFonts w:hint="eastAsia"/>
        </w:rPr>
        <w:tab/>
      </w:r>
      <w:r w:rsidR="007A1B2F">
        <w:rPr>
          <w:rFonts w:hint="eastAsia"/>
        </w:rPr>
        <w:t>實務與理論的共同協力：學說係為法院而服務</w:t>
      </w:r>
    </w:p>
    <w:p w:rsidR="00491838" w:rsidRDefault="00491838" w:rsidP="003B4060">
      <w:pPr>
        <w:pStyle w:val="a9"/>
      </w:pPr>
      <w:r>
        <w:rPr>
          <w:rFonts w:hint="eastAsia"/>
        </w:rPr>
        <w:t>(</w:t>
      </w:r>
      <w:r w:rsidR="00CB74C8">
        <w:rPr>
          <w:rFonts w:hint="eastAsia"/>
        </w:rPr>
        <w:t>五</w:t>
      </w:r>
      <w:r>
        <w:rPr>
          <w:rFonts w:hint="eastAsia"/>
        </w:rPr>
        <w:t>)法學方法論</w:t>
      </w:r>
    </w:p>
    <w:p w:rsidR="00491838" w:rsidRDefault="00491838" w:rsidP="006502D4">
      <w:pPr>
        <w:pStyle w:val="aa"/>
      </w:pPr>
      <w:r>
        <w:rPr>
          <w:rFonts w:hint="eastAsia"/>
        </w:rPr>
        <w:t>1.</w:t>
      </w:r>
      <w:r>
        <w:rPr>
          <w:rFonts w:hint="eastAsia"/>
        </w:rPr>
        <w:tab/>
      </w:r>
      <w:r>
        <w:rPr>
          <w:rFonts w:hint="eastAsia"/>
        </w:rPr>
        <w:t>法學方法論及法釋義學（教義學）</w:t>
      </w:r>
    </w:p>
    <w:p w:rsidR="00491838" w:rsidRDefault="00491838" w:rsidP="006502D4">
      <w:pPr>
        <w:pStyle w:val="aa"/>
      </w:pPr>
      <w:r>
        <w:rPr>
          <w:rFonts w:hint="eastAsia"/>
        </w:rPr>
        <w:t>2.</w:t>
      </w:r>
      <w:r>
        <w:rPr>
          <w:rFonts w:hint="eastAsia"/>
        </w:rPr>
        <w:tab/>
      </w:r>
      <w:r>
        <w:rPr>
          <w:rFonts w:hint="eastAsia"/>
        </w:rPr>
        <w:t>法學方法論的著作</w:t>
      </w:r>
    </w:p>
    <w:p w:rsidR="00491838" w:rsidRDefault="00491838" w:rsidP="006502D4">
      <w:pPr>
        <w:pStyle w:val="aa"/>
      </w:pPr>
      <w:r>
        <w:rPr>
          <w:rFonts w:hint="eastAsia"/>
        </w:rPr>
        <w:t>3.</w:t>
      </w:r>
      <w:r>
        <w:rPr>
          <w:rFonts w:hint="eastAsia"/>
        </w:rPr>
        <w:tab/>
      </w:r>
      <w:r w:rsidR="009B0004">
        <w:rPr>
          <w:rFonts w:hint="eastAsia"/>
        </w:rPr>
        <w:t>研讀和應用</w:t>
      </w:r>
    </w:p>
    <w:p w:rsidR="009B0004" w:rsidRDefault="00B83AD1" w:rsidP="00B83AD1">
      <w:pPr>
        <w:pStyle w:val="a8"/>
      </w:pPr>
      <w:r>
        <w:rPr>
          <w:rFonts w:hint="eastAsia"/>
        </w:rPr>
        <w:t>三、</w:t>
      </w:r>
      <w:r w:rsidR="00DC5062">
        <w:rPr>
          <w:rFonts w:hint="eastAsia"/>
        </w:rPr>
        <w:t>自然人和法人：</w:t>
      </w:r>
      <w:r>
        <w:rPr>
          <w:rFonts w:hint="eastAsia"/>
        </w:rPr>
        <w:t>民事主體的擴大</w:t>
      </w:r>
    </w:p>
    <w:p w:rsidR="00B83AD1" w:rsidRDefault="00DC5062" w:rsidP="003B4060">
      <w:pPr>
        <w:pStyle w:val="a9"/>
      </w:pPr>
      <w:r>
        <w:rPr>
          <w:rFonts w:hint="eastAsia"/>
        </w:rPr>
        <w:t>(一)民法總則的重點特色</w:t>
      </w:r>
    </w:p>
    <w:p w:rsidR="00DC5062" w:rsidRDefault="00DC5062" w:rsidP="003B4060">
      <w:pPr>
        <w:pStyle w:val="1"/>
      </w:pPr>
      <w:r>
        <w:rPr>
          <w:rFonts w:hint="eastAsia"/>
        </w:rPr>
        <w:t>1.</w:t>
      </w:r>
      <w:r>
        <w:rPr>
          <w:rFonts w:hint="eastAsia"/>
        </w:rPr>
        <w:tab/>
      </w:r>
      <w:r>
        <w:rPr>
          <w:rFonts w:hint="eastAsia"/>
        </w:rPr>
        <w:t>規範重點：</w:t>
      </w:r>
      <w:r>
        <w:rPr>
          <w:rFonts w:hint="eastAsia"/>
        </w:rPr>
        <w:t>3</w:t>
      </w:r>
      <w:r>
        <w:rPr>
          <w:rFonts w:hint="eastAsia"/>
        </w:rPr>
        <w:t>章</w:t>
      </w:r>
      <w:r w:rsidR="002455EF">
        <w:rPr>
          <w:rFonts w:hint="eastAsia"/>
        </w:rPr>
        <w:t>（</w:t>
      </w:r>
      <w:r w:rsidR="002455EF">
        <w:rPr>
          <w:rFonts w:hint="eastAsia"/>
        </w:rPr>
        <w:t>13</w:t>
      </w:r>
      <w:r w:rsidR="002455EF">
        <w:rPr>
          <w:rFonts w:hint="eastAsia"/>
        </w:rPr>
        <w:t>條至</w:t>
      </w:r>
      <w:r w:rsidR="002455EF">
        <w:rPr>
          <w:rFonts w:hint="eastAsia"/>
        </w:rPr>
        <w:t>108</w:t>
      </w:r>
      <w:r w:rsidR="002455EF">
        <w:rPr>
          <w:rFonts w:hint="eastAsia"/>
        </w:rPr>
        <w:t>條，共</w:t>
      </w:r>
      <w:r w:rsidR="002455EF">
        <w:rPr>
          <w:rFonts w:hint="eastAsia"/>
        </w:rPr>
        <w:t>96</w:t>
      </w:r>
      <w:r w:rsidR="002455EF">
        <w:rPr>
          <w:rFonts w:hint="eastAsia"/>
        </w:rPr>
        <w:t>條）</w:t>
      </w:r>
      <w:r>
        <w:rPr>
          <w:rFonts w:hint="eastAsia"/>
        </w:rPr>
        <w:t>：全部條文</w:t>
      </w:r>
      <w:r w:rsidR="00517520">
        <w:rPr>
          <w:rFonts w:hint="eastAsia"/>
        </w:rPr>
        <w:t>（</w:t>
      </w:r>
      <w:r w:rsidR="002455EF">
        <w:rPr>
          <w:rFonts w:hint="eastAsia"/>
        </w:rPr>
        <w:t>共</w:t>
      </w:r>
      <w:r w:rsidR="00517520">
        <w:rPr>
          <w:rFonts w:hint="eastAsia"/>
        </w:rPr>
        <w:t>206</w:t>
      </w:r>
      <w:r w:rsidR="00517520">
        <w:rPr>
          <w:rFonts w:hint="eastAsia"/>
        </w:rPr>
        <w:t>條）</w:t>
      </w:r>
      <w:r>
        <w:rPr>
          <w:rFonts w:hint="eastAsia"/>
        </w:rPr>
        <w:t>的百分之</w:t>
      </w:r>
      <w:r>
        <w:rPr>
          <w:rFonts w:hint="eastAsia"/>
        </w:rPr>
        <w:t>4</w:t>
      </w:r>
      <w:r w:rsidR="00517520">
        <w:rPr>
          <w:rFonts w:hint="eastAsia"/>
        </w:rPr>
        <w:t>6</w:t>
      </w:r>
    </w:p>
    <w:p w:rsidR="00DC5062" w:rsidRDefault="00DC5062" w:rsidP="003B4060">
      <w:pPr>
        <w:pStyle w:val="1"/>
      </w:pPr>
      <w:r>
        <w:rPr>
          <w:rFonts w:hint="eastAsia"/>
        </w:rPr>
        <w:t>2.</w:t>
      </w:r>
      <w:r>
        <w:rPr>
          <w:rFonts w:hint="eastAsia"/>
        </w:rPr>
        <w:tab/>
      </w:r>
      <w:r>
        <w:rPr>
          <w:rFonts w:hint="eastAsia"/>
        </w:rPr>
        <w:t>以人為本</w:t>
      </w:r>
    </w:p>
    <w:p w:rsidR="00DC5062" w:rsidRDefault="00DC5062" w:rsidP="003B4060">
      <w:pPr>
        <w:pStyle w:val="1"/>
      </w:pPr>
      <w:r>
        <w:rPr>
          <w:rFonts w:hint="eastAsia"/>
        </w:rPr>
        <w:t>3.</w:t>
      </w:r>
      <w:r>
        <w:rPr>
          <w:rFonts w:hint="eastAsia"/>
        </w:rPr>
        <w:tab/>
      </w:r>
      <w:r>
        <w:rPr>
          <w:rFonts w:hint="eastAsia"/>
        </w:rPr>
        <w:t>社會發展、體制改革</w:t>
      </w:r>
    </w:p>
    <w:p w:rsidR="00DC5062" w:rsidRDefault="00DC5062" w:rsidP="003B4060">
      <w:pPr>
        <w:pStyle w:val="a9"/>
      </w:pPr>
      <w:r>
        <w:rPr>
          <w:rFonts w:hint="eastAsia"/>
        </w:rPr>
        <w:t>(二)自然人</w:t>
      </w:r>
    </w:p>
    <w:p w:rsidR="00DC5062" w:rsidRDefault="00DC5062" w:rsidP="003B4060">
      <w:pPr>
        <w:pStyle w:val="1"/>
      </w:pPr>
      <w:r>
        <w:rPr>
          <w:rFonts w:hint="eastAsia"/>
        </w:rPr>
        <w:t>1.</w:t>
      </w:r>
      <w:r>
        <w:rPr>
          <w:rFonts w:hint="eastAsia"/>
        </w:rPr>
        <w:tab/>
      </w:r>
      <w:r>
        <w:rPr>
          <w:rFonts w:hint="eastAsia"/>
        </w:rPr>
        <w:t>權利能力</w:t>
      </w:r>
    </w:p>
    <w:p w:rsidR="00DC5062" w:rsidRDefault="001C7437" w:rsidP="009B7220">
      <w:pPr>
        <w:pStyle w:val="10"/>
      </w:pPr>
      <w:r w:rsidRPr="00794B32">
        <w:rPr>
          <w:rFonts w:ascii="華康楷書體W5" w:hAnsi="華康楷書體W5" w:hint="eastAsia"/>
        </w:rPr>
        <w:t>(</w:t>
      </w:r>
      <w:r>
        <w:rPr>
          <w:rFonts w:hint="eastAsia"/>
        </w:rPr>
        <w:t>1</w:t>
      </w:r>
      <w:r w:rsidRPr="00794B32">
        <w:rPr>
          <w:rFonts w:ascii="華康楷書體W5" w:hAnsi="華康楷書體W5" w:hint="eastAsia"/>
        </w:rPr>
        <w:t>)</w:t>
      </w:r>
      <w:r>
        <w:rPr>
          <w:rFonts w:hint="eastAsia"/>
        </w:rPr>
        <w:t>始於出生、終於死亡</w:t>
      </w:r>
      <w:r w:rsidR="00B03995">
        <w:rPr>
          <w:rFonts w:hint="eastAsia"/>
        </w:rPr>
        <w:t>（</w:t>
      </w:r>
      <w:r w:rsidR="00B03995">
        <w:rPr>
          <w:rFonts w:hint="eastAsia"/>
        </w:rPr>
        <w:t>13</w:t>
      </w:r>
      <w:r w:rsidR="00B03995">
        <w:rPr>
          <w:rFonts w:hint="eastAsia"/>
        </w:rPr>
        <w:t>）</w:t>
      </w:r>
    </w:p>
    <w:p w:rsidR="001C7437" w:rsidRDefault="001C7437" w:rsidP="009B7220">
      <w:pPr>
        <w:pStyle w:val="10"/>
      </w:pPr>
      <w:r w:rsidRPr="00794B32">
        <w:rPr>
          <w:rFonts w:ascii="華康楷書體W5" w:hAnsi="華康楷書體W5" w:hint="eastAsia"/>
        </w:rPr>
        <w:t>(</w:t>
      </w:r>
      <w:r>
        <w:rPr>
          <w:rFonts w:hint="eastAsia"/>
        </w:rPr>
        <w:t>2</w:t>
      </w:r>
      <w:r w:rsidRPr="00794B32">
        <w:rPr>
          <w:rFonts w:ascii="華康楷書體W5" w:hAnsi="華康楷書體W5" w:hint="eastAsia"/>
        </w:rPr>
        <w:t>)</w:t>
      </w:r>
      <w:r>
        <w:rPr>
          <w:rFonts w:hint="eastAsia"/>
        </w:rPr>
        <w:t>民事</w:t>
      </w:r>
      <w:r w:rsidR="004A63AE">
        <w:rPr>
          <w:rFonts w:hint="eastAsia"/>
        </w:rPr>
        <w:t>主體</w:t>
      </w:r>
      <w:r>
        <w:rPr>
          <w:rFonts w:hint="eastAsia"/>
        </w:rPr>
        <w:t>平等</w:t>
      </w:r>
      <w:r w:rsidR="004A63AE">
        <w:rPr>
          <w:rFonts w:hint="eastAsia"/>
        </w:rPr>
        <w:t>保護原則</w:t>
      </w:r>
      <w:r w:rsidR="00B03995">
        <w:rPr>
          <w:rFonts w:hint="eastAsia"/>
        </w:rPr>
        <w:t>（</w:t>
      </w:r>
      <w:r w:rsidR="00B03995">
        <w:rPr>
          <w:rFonts w:hint="eastAsia"/>
        </w:rPr>
        <w:t>14</w:t>
      </w:r>
      <w:r w:rsidR="00B03995">
        <w:rPr>
          <w:rFonts w:hint="eastAsia"/>
        </w:rPr>
        <w:t>）</w:t>
      </w:r>
    </w:p>
    <w:p w:rsidR="001C7437" w:rsidRDefault="001C7437" w:rsidP="009B7220">
      <w:pPr>
        <w:pStyle w:val="10"/>
      </w:pPr>
      <w:r w:rsidRPr="00794B32">
        <w:rPr>
          <w:rFonts w:ascii="華康楷書體W5" w:hAnsi="華康楷書體W5" w:hint="eastAsia"/>
        </w:rPr>
        <w:t>(</w:t>
      </w:r>
      <w:r>
        <w:rPr>
          <w:rFonts w:hint="eastAsia"/>
        </w:rPr>
        <w:t>3</w:t>
      </w:r>
      <w:r w:rsidRPr="00794B32">
        <w:rPr>
          <w:rFonts w:ascii="華康楷書體W5" w:hAnsi="華康楷書體W5" w:hint="eastAsia"/>
        </w:rPr>
        <w:t>)</w:t>
      </w:r>
      <w:r>
        <w:rPr>
          <w:rFonts w:hint="eastAsia"/>
        </w:rPr>
        <w:t>胎兒保護</w:t>
      </w:r>
      <w:r w:rsidR="00B03995">
        <w:rPr>
          <w:rFonts w:hint="eastAsia"/>
        </w:rPr>
        <w:t>（</w:t>
      </w:r>
      <w:r w:rsidR="00B03995">
        <w:rPr>
          <w:rFonts w:hint="eastAsia"/>
        </w:rPr>
        <w:t>16</w:t>
      </w:r>
      <w:r w:rsidR="00B03995">
        <w:rPr>
          <w:rFonts w:hint="eastAsia"/>
        </w:rPr>
        <w:t>）</w:t>
      </w:r>
    </w:p>
    <w:p w:rsidR="001C7437" w:rsidRDefault="001C7437" w:rsidP="003B4060">
      <w:pPr>
        <w:pStyle w:val="1"/>
      </w:pPr>
      <w:r>
        <w:rPr>
          <w:rFonts w:hint="eastAsia"/>
        </w:rPr>
        <w:t>2.</w:t>
      </w:r>
      <w:r>
        <w:rPr>
          <w:rFonts w:hint="eastAsia"/>
        </w:rPr>
        <w:tab/>
      </w:r>
      <w:r>
        <w:rPr>
          <w:rFonts w:hint="eastAsia"/>
        </w:rPr>
        <w:t>行為能力</w:t>
      </w:r>
    </w:p>
    <w:p w:rsidR="001C7437" w:rsidRDefault="001C7437" w:rsidP="009B7220">
      <w:pPr>
        <w:pStyle w:val="10"/>
      </w:pPr>
      <w:r w:rsidRPr="00794B32">
        <w:rPr>
          <w:rFonts w:ascii="華康楷書體W5" w:hAnsi="華康楷書體W5" w:hint="eastAsia"/>
        </w:rPr>
        <w:t>(</w:t>
      </w:r>
      <w:r>
        <w:rPr>
          <w:rFonts w:hint="eastAsia"/>
        </w:rPr>
        <w:t>1</w:t>
      </w:r>
      <w:r w:rsidRPr="00794B32">
        <w:rPr>
          <w:rFonts w:ascii="華康楷書體W5" w:hAnsi="華康楷書體W5" w:hint="eastAsia"/>
        </w:rPr>
        <w:t>)</w:t>
      </w:r>
      <w:r>
        <w:rPr>
          <w:rFonts w:hint="eastAsia"/>
        </w:rPr>
        <w:t>規範體系</w:t>
      </w:r>
    </w:p>
    <w:p w:rsidR="00374AEF" w:rsidRDefault="00374AEF" w:rsidP="00E77F7F">
      <w:pPr>
        <w:pStyle w:val="aff3"/>
      </w:pPr>
    </w:p>
    <w:tbl>
      <w:tblPr>
        <w:tblStyle w:val="afe"/>
        <w:tblW w:w="4594" w:type="pct"/>
        <w:jc w:val="center"/>
        <w:tblCellMar>
          <w:left w:w="28" w:type="dxa"/>
          <w:right w:w="28" w:type="dxa"/>
        </w:tblCellMar>
        <w:tblLook w:val="04A0" w:firstRow="1" w:lastRow="0" w:firstColumn="1" w:lastColumn="0" w:noHBand="0" w:noVBand="1"/>
      </w:tblPr>
      <w:tblGrid>
        <w:gridCol w:w="1446"/>
        <w:gridCol w:w="3118"/>
        <w:gridCol w:w="3119"/>
      </w:tblGrid>
      <w:tr w:rsidR="001C7437" w:rsidTr="00805019">
        <w:trPr>
          <w:jc w:val="center"/>
        </w:trPr>
        <w:tc>
          <w:tcPr>
            <w:tcW w:w="1446" w:type="dxa"/>
          </w:tcPr>
          <w:p w:rsidR="001C7437" w:rsidRPr="00374AEF" w:rsidRDefault="001C7437" w:rsidP="00805019">
            <w:pPr>
              <w:pStyle w:val="aff0"/>
            </w:pPr>
            <w:r w:rsidRPr="00374AEF">
              <w:rPr>
                <w:rFonts w:hint="eastAsia"/>
              </w:rPr>
              <w:t>類型</w:t>
            </w:r>
          </w:p>
        </w:tc>
        <w:tc>
          <w:tcPr>
            <w:tcW w:w="3118" w:type="dxa"/>
          </w:tcPr>
          <w:p w:rsidR="001C7437" w:rsidRPr="00805019" w:rsidRDefault="001C7437" w:rsidP="00805019">
            <w:pPr>
              <w:pStyle w:val="aff0"/>
            </w:pPr>
            <w:r w:rsidRPr="00805019">
              <w:rPr>
                <w:rFonts w:hint="eastAsia"/>
              </w:rPr>
              <w:t>基準</w:t>
            </w:r>
          </w:p>
        </w:tc>
        <w:tc>
          <w:tcPr>
            <w:tcW w:w="3119" w:type="dxa"/>
          </w:tcPr>
          <w:p w:rsidR="001C7437" w:rsidRPr="00374AEF" w:rsidRDefault="001C7437" w:rsidP="00805019">
            <w:pPr>
              <w:pStyle w:val="aff0"/>
            </w:pPr>
            <w:r w:rsidRPr="00374AEF">
              <w:rPr>
                <w:rFonts w:hint="eastAsia"/>
              </w:rPr>
              <w:t>法律行為</w:t>
            </w:r>
          </w:p>
        </w:tc>
      </w:tr>
      <w:tr w:rsidR="001C7437" w:rsidTr="00805019">
        <w:trPr>
          <w:jc w:val="center"/>
        </w:trPr>
        <w:tc>
          <w:tcPr>
            <w:tcW w:w="1446" w:type="dxa"/>
            <w:vAlign w:val="center"/>
          </w:tcPr>
          <w:p w:rsidR="001C7437" w:rsidRPr="00374AEF" w:rsidRDefault="001C7437" w:rsidP="00805019">
            <w:pPr>
              <w:pStyle w:val="aff"/>
              <w:jc w:val="center"/>
            </w:pPr>
            <w:r w:rsidRPr="00374AEF">
              <w:rPr>
                <w:rFonts w:hint="eastAsia"/>
              </w:rPr>
              <w:t>完全行為能力</w:t>
            </w:r>
          </w:p>
        </w:tc>
        <w:tc>
          <w:tcPr>
            <w:tcW w:w="3118" w:type="dxa"/>
          </w:tcPr>
          <w:p w:rsidR="001C7437" w:rsidRPr="00374AEF" w:rsidRDefault="001C7437" w:rsidP="00805019">
            <w:pPr>
              <w:pStyle w:val="16"/>
            </w:pPr>
            <w:r w:rsidRPr="00374AEF">
              <w:rPr>
                <w:rFonts w:hint="eastAsia"/>
              </w:rPr>
              <w:t>1.</w:t>
            </w:r>
            <w:r w:rsidRPr="00374AEF">
              <w:tab/>
            </w:r>
            <w:r w:rsidRPr="00374AEF">
              <w:rPr>
                <w:rFonts w:hint="eastAsia"/>
              </w:rPr>
              <w:t>年滿</w:t>
            </w:r>
            <w:r w:rsidRPr="00374AEF">
              <w:rPr>
                <w:rFonts w:hint="eastAsia"/>
              </w:rPr>
              <w:t>18</w:t>
            </w:r>
            <w:r w:rsidRPr="00374AEF">
              <w:rPr>
                <w:rFonts w:hint="eastAsia"/>
              </w:rPr>
              <w:t>周歲的成年人</w:t>
            </w:r>
          </w:p>
          <w:p w:rsidR="001C7437" w:rsidRPr="00374AEF" w:rsidRDefault="001C7437" w:rsidP="00805019">
            <w:pPr>
              <w:pStyle w:val="16"/>
            </w:pPr>
            <w:r w:rsidRPr="00374AEF">
              <w:rPr>
                <w:rFonts w:hint="eastAsia"/>
              </w:rPr>
              <w:t>2.</w:t>
            </w:r>
            <w:r w:rsidRPr="00374AEF">
              <w:tab/>
            </w:r>
            <w:r w:rsidRPr="00374AEF">
              <w:rPr>
                <w:rFonts w:hint="eastAsia"/>
              </w:rPr>
              <w:t>16</w:t>
            </w:r>
            <w:r w:rsidRPr="00374AEF">
              <w:rPr>
                <w:rFonts w:hint="eastAsia"/>
              </w:rPr>
              <w:t>周歲未成年人，以自己的勞動</w:t>
            </w:r>
            <w:r w:rsidR="00374AEF" w:rsidRPr="00374AEF">
              <w:rPr>
                <w:rFonts w:hint="eastAsia"/>
              </w:rPr>
              <w:t>收入為主要生活來源，視為完全行為能力人</w:t>
            </w:r>
          </w:p>
        </w:tc>
        <w:tc>
          <w:tcPr>
            <w:tcW w:w="3119" w:type="dxa"/>
          </w:tcPr>
          <w:p w:rsidR="001C7437" w:rsidRPr="00374AEF" w:rsidRDefault="00374AEF" w:rsidP="00805019">
            <w:pPr>
              <w:pStyle w:val="aff"/>
            </w:pPr>
            <w:r w:rsidRPr="00374AEF">
              <w:rPr>
                <w:rFonts w:hint="eastAsia"/>
              </w:rPr>
              <w:t>獨立實施</w:t>
            </w:r>
          </w:p>
        </w:tc>
      </w:tr>
      <w:tr w:rsidR="00805019" w:rsidTr="00805019">
        <w:trPr>
          <w:jc w:val="center"/>
        </w:trPr>
        <w:tc>
          <w:tcPr>
            <w:tcW w:w="1446" w:type="dxa"/>
            <w:vMerge w:val="restart"/>
            <w:vAlign w:val="center"/>
          </w:tcPr>
          <w:p w:rsidR="00805019" w:rsidRPr="00374AEF" w:rsidRDefault="00805019" w:rsidP="00805019">
            <w:pPr>
              <w:pStyle w:val="aff"/>
              <w:jc w:val="center"/>
            </w:pPr>
            <w:r w:rsidRPr="00374AEF">
              <w:rPr>
                <w:rFonts w:hint="eastAsia"/>
              </w:rPr>
              <w:t>限制行為能力</w:t>
            </w:r>
          </w:p>
        </w:tc>
        <w:tc>
          <w:tcPr>
            <w:tcW w:w="3118" w:type="dxa"/>
          </w:tcPr>
          <w:p w:rsidR="00805019" w:rsidRPr="00374AEF" w:rsidRDefault="00867D29" w:rsidP="00805019">
            <w:pPr>
              <w:pStyle w:val="aff"/>
            </w:pPr>
            <w:r>
              <w:rPr>
                <w:rFonts w:hint="eastAsia"/>
              </w:rPr>
              <w:t>8</w:t>
            </w:r>
            <w:r w:rsidR="00805019" w:rsidRPr="00374AEF">
              <w:rPr>
                <w:rFonts w:hint="eastAsia"/>
              </w:rPr>
              <w:t>周歲以上未成年人</w:t>
            </w:r>
          </w:p>
        </w:tc>
        <w:tc>
          <w:tcPr>
            <w:tcW w:w="3119" w:type="dxa"/>
          </w:tcPr>
          <w:p w:rsidR="00805019" w:rsidRPr="00374AEF" w:rsidRDefault="00805019" w:rsidP="00805019">
            <w:pPr>
              <w:pStyle w:val="16"/>
            </w:pPr>
            <w:r w:rsidRPr="00374AEF">
              <w:rPr>
                <w:rFonts w:hint="eastAsia"/>
              </w:rPr>
              <w:t>1.</w:t>
            </w:r>
            <w:r w:rsidRPr="00374AEF">
              <w:tab/>
            </w:r>
            <w:r w:rsidR="00B03995" w:rsidRPr="00374AEF">
              <w:rPr>
                <w:rFonts w:hint="eastAsia"/>
              </w:rPr>
              <w:t>獨立實施</w:t>
            </w:r>
            <w:r w:rsidR="00B03995">
              <w:rPr>
                <w:rFonts w:hint="eastAsia"/>
              </w:rPr>
              <w:t>：</w:t>
            </w:r>
            <w:r w:rsidRPr="00374AEF">
              <w:rPr>
                <w:rFonts w:hint="eastAsia"/>
              </w:rPr>
              <w:t>純獲法律上利益</w:t>
            </w:r>
            <w:r w:rsidR="00B03995">
              <w:rPr>
                <w:rFonts w:hint="eastAsia"/>
              </w:rPr>
              <w:t>或者與其年齡、智力相適應的民事法律行為</w:t>
            </w:r>
          </w:p>
          <w:p w:rsidR="00805019" w:rsidRPr="00374AEF" w:rsidRDefault="00805019" w:rsidP="00805019">
            <w:pPr>
              <w:pStyle w:val="16"/>
            </w:pPr>
            <w:r w:rsidRPr="00374AEF">
              <w:rPr>
                <w:rFonts w:hint="eastAsia"/>
              </w:rPr>
              <w:t>2.</w:t>
            </w:r>
            <w:r w:rsidRPr="00374AEF">
              <w:tab/>
            </w:r>
            <w:r w:rsidRPr="00374AEF">
              <w:rPr>
                <w:rFonts w:hint="eastAsia"/>
              </w:rPr>
              <w:t>其他民事法律行為：法定代理人同意、追認</w:t>
            </w:r>
          </w:p>
        </w:tc>
      </w:tr>
      <w:tr w:rsidR="00805019" w:rsidTr="00805019">
        <w:trPr>
          <w:jc w:val="center"/>
        </w:trPr>
        <w:tc>
          <w:tcPr>
            <w:tcW w:w="1446" w:type="dxa"/>
            <w:vMerge/>
            <w:vAlign w:val="center"/>
          </w:tcPr>
          <w:p w:rsidR="00805019" w:rsidRPr="00374AEF" w:rsidRDefault="00805019" w:rsidP="00805019">
            <w:pPr>
              <w:pStyle w:val="aff"/>
              <w:jc w:val="center"/>
            </w:pPr>
          </w:p>
        </w:tc>
        <w:tc>
          <w:tcPr>
            <w:tcW w:w="3118" w:type="dxa"/>
          </w:tcPr>
          <w:p w:rsidR="00805019" w:rsidRPr="00374AEF" w:rsidRDefault="00805019" w:rsidP="00805019">
            <w:pPr>
              <w:pStyle w:val="aff"/>
            </w:pPr>
            <w:r w:rsidRPr="00374AEF">
              <w:rPr>
                <w:rFonts w:hint="eastAsia"/>
              </w:rPr>
              <w:t>不能完全辨識自己行為的未成年人</w:t>
            </w:r>
          </w:p>
        </w:tc>
        <w:tc>
          <w:tcPr>
            <w:tcW w:w="3119" w:type="dxa"/>
          </w:tcPr>
          <w:p w:rsidR="00805019" w:rsidRPr="00374AEF" w:rsidRDefault="00805019" w:rsidP="00805019">
            <w:pPr>
              <w:pStyle w:val="16"/>
            </w:pPr>
            <w:r w:rsidRPr="00374AEF">
              <w:rPr>
                <w:rFonts w:hint="eastAsia"/>
              </w:rPr>
              <w:t>1.</w:t>
            </w:r>
            <w:r w:rsidRPr="00374AEF">
              <w:tab/>
            </w:r>
            <w:r w:rsidR="00B03995">
              <w:rPr>
                <w:rFonts w:hint="eastAsia"/>
              </w:rPr>
              <w:t>獨立實施：</w:t>
            </w:r>
            <w:r w:rsidRPr="00374AEF">
              <w:rPr>
                <w:rFonts w:hint="eastAsia"/>
              </w:rPr>
              <w:t>純獲法律上利益或</w:t>
            </w:r>
            <w:r w:rsidR="00B03995">
              <w:rPr>
                <w:rFonts w:hint="eastAsia"/>
              </w:rPr>
              <w:t>者</w:t>
            </w:r>
            <w:r w:rsidR="002F459D">
              <w:rPr>
                <w:rFonts w:hint="eastAsia"/>
              </w:rPr>
              <w:t>與其</w:t>
            </w:r>
            <w:r w:rsidRPr="00374AEF">
              <w:rPr>
                <w:rFonts w:hint="eastAsia"/>
              </w:rPr>
              <w:t>智力、精神</w:t>
            </w:r>
            <w:r w:rsidR="00B03995">
              <w:rPr>
                <w:rFonts w:hint="eastAsia"/>
              </w:rPr>
              <w:t>健康</w:t>
            </w:r>
            <w:r w:rsidR="002F459D">
              <w:rPr>
                <w:rFonts w:hint="eastAsia"/>
              </w:rPr>
              <w:t>狀況</w:t>
            </w:r>
            <w:r w:rsidRPr="00374AEF">
              <w:rPr>
                <w:rFonts w:hint="eastAsia"/>
              </w:rPr>
              <w:t>相</w:t>
            </w:r>
            <w:r w:rsidR="00B03995">
              <w:rPr>
                <w:rFonts w:hint="eastAsia"/>
              </w:rPr>
              <w:t>適應</w:t>
            </w:r>
            <w:r w:rsidRPr="00374AEF">
              <w:rPr>
                <w:rFonts w:hint="eastAsia"/>
              </w:rPr>
              <w:t>的</w:t>
            </w:r>
            <w:r>
              <w:rPr>
                <w:rFonts w:hint="eastAsia"/>
              </w:rPr>
              <w:t>民事法律行為</w:t>
            </w:r>
          </w:p>
          <w:p w:rsidR="00805019" w:rsidRPr="00374AEF" w:rsidRDefault="00805019" w:rsidP="00805019">
            <w:pPr>
              <w:pStyle w:val="16"/>
            </w:pPr>
            <w:r w:rsidRPr="00374AEF">
              <w:rPr>
                <w:rFonts w:hint="eastAsia"/>
              </w:rPr>
              <w:t>2.</w:t>
            </w:r>
            <w:r w:rsidRPr="00374AEF">
              <w:tab/>
            </w:r>
            <w:r w:rsidRPr="00374AEF">
              <w:rPr>
                <w:rFonts w:hint="eastAsia"/>
              </w:rPr>
              <w:t>其他法律行為：法定代理人</w:t>
            </w:r>
            <w:r w:rsidRPr="00374AEF">
              <w:rPr>
                <w:rFonts w:hint="eastAsia"/>
              </w:rPr>
              <w:lastRenderedPageBreak/>
              <w:t>同意、追認</w:t>
            </w:r>
          </w:p>
        </w:tc>
      </w:tr>
      <w:tr w:rsidR="001C7437" w:rsidTr="00805019">
        <w:trPr>
          <w:jc w:val="center"/>
        </w:trPr>
        <w:tc>
          <w:tcPr>
            <w:tcW w:w="1446" w:type="dxa"/>
            <w:vAlign w:val="center"/>
          </w:tcPr>
          <w:p w:rsidR="001C7437" w:rsidRPr="00374AEF" w:rsidRDefault="001C7437" w:rsidP="00805019">
            <w:pPr>
              <w:pStyle w:val="aff"/>
              <w:jc w:val="center"/>
            </w:pPr>
            <w:r w:rsidRPr="00374AEF">
              <w:rPr>
                <w:rFonts w:hint="eastAsia"/>
              </w:rPr>
              <w:lastRenderedPageBreak/>
              <w:t>無行為能力</w:t>
            </w:r>
          </w:p>
        </w:tc>
        <w:tc>
          <w:tcPr>
            <w:tcW w:w="3118" w:type="dxa"/>
          </w:tcPr>
          <w:p w:rsidR="001C7437" w:rsidRPr="00374AEF" w:rsidRDefault="00374AEF" w:rsidP="00805019">
            <w:pPr>
              <w:pStyle w:val="16"/>
            </w:pPr>
            <w:r w:rsidRPr="00374AEF">
              <w:rPr>
                <w:rFonts w:hint="eastAsia"/>
              </w:rPr>
              <w:t>1.</w:t>
            </w:r>
            <w:r w:rsidRPr="00374AEF">
              <w:tab/>
            </w:r>
            <w:r w:rsidRPr="00374AEF">
              <w:rPr>
                <w:rFonts w:hint="eastAsia"/>
              </w:rPr>
              <w:t>不滿</w:t>
            </w:r>
            <w:r w:rsidR="00867D29">
              <w:rPr>
                <w:rFonts w:hint="eastAsia"/>
              </w:rPr>
              <w:t>8</w:t>
            </w:r>
            <w:r w:rsidRPr="00374AEF">
              <w:rPr>
                <w:rFonts w:hint="eastAsia"/>
              </w:rPr>
              <w:t>周歲的未成年人</w:t>
            </w:r>
          </w:p>
          <w:p w:rsidR="00374AEF" w:rsidRPr="00374AEF" w:rsidRDefault="00374AEF" w:rsidP="00C1359F">
            <w:pPr>
              <w:pStyle w:val="16"/>
            </w:pPr>
            <w:r w:rsidRPr="00374AEF">
              <w:rPr>
                <w:rFonts w:hint="eastAsia"/>
              </w:rPr>
              <w:t>2.</w:t>
            </w:r>
            <w:r w:rsidRPr="00374AEF">
              <w:tab/>
            </w:r>
            <w:r w:rsidRPr="00374AEF">
              <w:rPr>
                <w:rFonts w:hint="eastAsia"/>
              </w:rPr>
              <w:t>不能辨識自己行為的成年人</w:t>
            </w:r>
            <w:r w:rsidR="00C1359F">
              <w:rPr>
                <w:rFonts w:hint="eastAsia"/>
              </w:rPr>
              <w:t>、</w:t>
            </w:r>
            <w:r w:rsidR="00B03995" w:rsidRPr="00C1359F">
              <w:rPr>
                <w:rFonts w:hint="eastAsia"/>
              </w:rPr>
              <w:t>8</w:t>
            </w:r>
            <w:r w:rsidR="00B03995" w:rsidRPr="00C1359F">
              <w:rPr>
                <w:rFonts w:hint="eastAsia"/>
              </w:rPr>
              <w:t>周歲以上的未成年人</w:t>
            </w:r>
          </w:p>
        </w:tc>
        <w:tc>
          <w:tcPr>
            <w:tcW w:w="3119" w:type="dxa"/>
          </w:tcPr>
          <w:p w:rsidR="001C7437" w:rsidRPr="00374AEF" w:rsidRDefault="00374AEF" w:rsidP="00805019">
            <w:pPr>
              <w:pStyle w:val="aff"/>
            </w:pPr>
            <w:r w:rsidRPr="00374AEF">
              <w:rPr>
                <w:rFonts w:hint="eastAsia"/>
              </w:rPr>
              <w:t>由其法定代理人代理實施</w:t>
            </w:r>
          </w:p>
        </w:tc>
      </w:tr>
    </w:tbl>
    <w:p w:rsidR="001C7437" w:rsidRPr="001C7437" w:rsidRDefault="001C7437" w:rsidP="00E77F7F">
      <w:pPr>
        <w:pStyle w:val="aff3"/>
      </w:pPr>
    </w:p>
    <w:p w:rsidR="00DC5062" w:rsidRDefault="00805019" w:rsidP="009B7220">
      <w:pPr>
        <w:pStyle w:val="10"/>
      </w:pPr>
      <w:r w:rsidRPr="00794B32">
        <w:rPr>
          <w:rFonts w:ascii="華康楷書體W5" w:hAnsi="華康楷書體W5" w:hint="eastAsia"/>
        </w:rPr>
        <w:t>(</w:t>
      </w:r>
      <w:r>
        <w:rPr>
          <w:rFonts w:hint="eastAsia"/>
        </w:rPr>
        <w:t>2</w:t>
      </w:r>
      <w:r w:rsidRPr="00794B32">
        <w:rPr>
          <w:rFonts w:ascii="華康楷書體W5" w:hAnsi="華康楷書體W5" w:hint="eastAsia"/>
        </w:rPr>
        <w:t>)</w:t>
      </w:r>
      <w:r>
        <w:rPr>
          <w:rFonts w:hint="eastAsia"/>
        </w:rPr>
        <w:t>分析說明</w:t>
      </w:r>
    </w:p>
    <w:p w:rsidR="00805019" w:rsidRDefault="00A23BFD" w:rsidP="003B4060">
      <w:pPr>
        <w:pStyle w:val="afb"/>
      </w:pPr>
      <w:r w:rsidRPr="00A23BFD">
        <w:rPr>
          <w:rFonts w:hint="eastAsia"/>
        </w:rPr>
        <w:t>①</w:t>
      </w:r>
      <w:r w:rsidR="00805019">
        <w:rPr>
          <w:rFonts w:hint="eastAsia"/>
        </w:rPr>
        <w:t>規範原則：未成年人</w:t>
      </w:r>
      <w:r w:rsidR="00D66326">
        <w:rPr>
          <w:rFonts w:hint="eastAsia"/>
        </w:rPr>
        <w:t>及無辨識能力人的保護和交易安全</w:t>
      </w:r>
    </w:p>
    <w:p w:rsidR="00D66326" w:rsidRPr="003B4060" w:rsidRDefault="00A23BFD" w:rsidP="003B4060">
      <w:pPr>
        <w:pStyle w:val="afb"/>
      </w:pPr>
      <w:r w:rsidRPr="00A23BFD">
        <w:rPr>
          <w:rFonts w:hint="eastAsia"/>
        </w:rPr>
        <w:t>②</w:t>
      </w:r>
      <w:r w:rsidR="00D66326">
        <w:rPr>
          <w:rFonts w:hint="eastAsia"/>
        </w:rPr>
        <w:t>三個類型：同於傳統民法</w:t>
      </w:r>
    </w:p>
    <w:p w:rsidR="00D66326" w:rsidRDefault="00A23BFD" w:rsidP="003B4060">
      <w:pPr>
        <w:pStyle w:val="afb"/>
      </w:pPr>
      <w:r w:rsidRPr="00A23BFD">
        <w:rPr>
          <w:rFonts w:hint="eastAsia"/>
        </w:rPr>
        <w:t>③</w:t>
      </w:r>
      <w:r w:rsidR="00D66326">
        <w:rPr>
          <w:rFonts w:hint="eastAsia"/>
        </w:rPr>
        <w:t>二個判斷基準：年齡、辨識能力（</w:t>
      </w:r>
      <w:r w:rsidR="00D66326" w:rsidRPr="00867D29">
        <w:rPr>
          <w:rStyle w:val="-"/>
          <w:rFonts w:hint="eastAsia"/>
        </w:rPr>
        <w:t>比較法上的特色</w:t>
      </w:r>
      <w:r w:rsidR="00D66326">
        <w:rPr>
          <w:rFonts w:hint="eastAsia"/>
        </w:rPr>
        <w:t>）</w:t>
      </w:r>
    </w:p>
    <w:p w:rsidR="00D66326" w:rsidRDefault="00A23BFD" w:rsidP="003B4060">
      <w:pPr>
        <w:pStyle w:val="afb"/>
      </w:pPr>
      <w:r w:rsidRPr="00A23BFD">
        <w:rPr>
          <w:rFonts w:hint="eastAsia"/>
        </w:rPr>
        <w:t>④</w:t>
      </w:r>
      <w:r w:rsidR="00D66326">
        <w:rPr>
          <w:rFonts w:hint="eastAsia"/>
        </w:rPr>
        <w:t>監護制度</w:t>
      </w:r>
      <w:r w:rsidR="00B03995">
        <w:rPr>
          <w:rFonts w:hint="eastAsia"/>
        </w:rPr>
        <w:t>的完善</w:t>
      </w:r>
    </w:p>
    <w:p w:rsidR="00D66326" w:rsidRDefault="00A23BFD" w:rsidP="003B4060">
      <w:pPr>
        <w:pStyle w:val="afb"/>
      </w:pPr>
      <w:r w:rsidRPr="00A23BFD">
        <w:rPr>
          <w:rFonts w:hint="eastAsia"/>
        </w:rPr>
        <w:t>⑤</w:t>
      </w:r>
      <w:r w:rsidR="00D66326">
        <w:rPr>
          <w:rFonts w:hint="eastAsia"/>
        </w:rPr>
        <w:t>滿</w:t>
      </w:r>
      <w:r w:rsidR="00D66326">
        <w:rPr>
          <w:rFonts w:hint="eastAsia"/>
        </w:rPr>
        <w:t>16</w:t>
      </w:r>
      <w:r w:rsidR="00D66326">
        <w:rPr>
          <w:rFonts w:hint="eastAsia"/>
        </w:rPr>
        <w:t>周歲未成年的勞動者視為有完全行為能力人的保護問題</w:t>
      </w:r>
    </w:p>
    <w:p w:rsidR="00867D29" w:rsidRDefault="00867D29" w:rsidP="00C15C67">
      <w:pPr>
        <w:pStyle w:val="Aff1"/>
      </w:pPr>
      <w:r>
        <w:rPr>
          <w:rFonts w:hint="eastAsia"/>
        </w:rPr>
        <w:t>A.</w:t>
      </w:r>
      <w:r>
        <w:rPr>
          <w:rFonts w:hint="eastAsia"/>
        </w:rPr>
        <w:tab/>
      </w:r>
      <w:r>
        <w:rPr>
          <w:rFonts w:hint="eastAsia"/>
        </w:rPr>
        <w:t>台灣民法</w:t>
      </w:r>
      <w:r w:rsidR="00146D48">
        <w:rPr>
          <w:rFonts w:hint="eastAsia"/>
        </w:rPr>
        <w:t>第</w:t>
      </w:r>
      <w:r>
        <w:rPr>
          <w:rFonts w:hint="eastAsia"/>
        </w:rPr>
        <w:t>85</w:t>
      </w:r>
      <w:r>
        <w:rPr>
          <w:rFonts w:hint="eastAsia"/>
        </w:rPr>
        <w:t>條：</w:t>
      </w:r>
      <w:r w:rsidR="00C15C67">
        <w:rPr>
          <w:rFonts w:hint="eastAsia"/>
        </w:rPr>
        <w:t>「法定代理人允許限制行為能力人獨立營業者，限制行為能力人，關於其營業，有行為能力。限制行為能力人，就其營業有不勝任之情形時，法定代理人得將其允許撤銷或限制之。但不得對抗善意第三人。」</w:t>
      </w:r>
    </w:p>
    <w:p w:rsidR="00867D29" w:rsidRDefault="00867D29" w:rsidP="00867D29">
      <w:pPr>
        <w:pStyle w:val="Aff1"/>
      </w:pPr>
      <w:r>
        <w:rPr>
          <w:rFonts w:hint="eastAsia"/>
        </w:rPr>
        <w:t>B.</w:t>
      </w:r>
      <w:r>
        <w:rPr>
          <w:rFonts w:hint="eastAsia"/>
        </w:rPr>
        <w:tab/>
      </w:r>
      <w:r>
        <w:rPr>
          <w:rFonts w:hint="eastAsia"/>
        </w:rPr>
        <w:t>德國民法</w:t>
      </w:r>
      <w:r w:rsidR="00146D48">
        <w:rPr>
          <w:rFonts w:hint="eastAsia"/>
        </w:rPr>
        <w:t>第</w:t>
      </w:r>
      <w:r>
        <w:rPr>
          <w:rFonts w:hint="eastAsia"/>
        </w:rPr>
        <w:t>113</w:t>
      </w:r>
      <w:r>
        <w:rPr>
          <w:rFonts w:hint="eastAsia"/>
        </w:rPr>
        <w:t>條</w:t>
      </w:r>
      <w:r w:rsidR="002403BA">
        <w:rPr>
          <w:rFonts w:hint="eastAsia"/>
        </w:rPr>
        <w:t>（僱傭關係或勞動關係）：「</w:t>
      </w:r>
      <w:bookmarkStart w:id="3" w:name="OLE_LINK8"/>
      <w:bookmarkStart w:id="4" w:name="OLE_LINK9"/>
      <w:r w:rsidR="002403BA" w:rsidRPr="002403BA">
        <w:rPr>
          <w:rFonts w:ascii="華康隸書體W3" w:hint="eastAsia"/>
        </w:rPr>
        <w:t>(</w:t>
      </w:r>
      <w:r w:rsidR="002403BA">
        <w:rPr>
          <w:rFonts w:hint="eastAsia"/>
        </w:rPr>
        <w:t>1</w:t>
      </w:r>
      <w:r w:rsidR="002403BA" w:rsidRPr="002403BA">
        <w:rPr>
          <w:rFonts w:ascii="華康隸書體W3" w:hint="eastAsia"/>
        </w:rPr>
        <w:t>)</w:t>
      </w:r>
      <w:bookmarkEnd w:id="3"/>
      <w:bookmarkEnd w:id="4"/>
      <w:r w:rsidR="002403BA">
        <w:rPr>
          <w:rFonts w:hint="eastAsia"/>
        </w:rPr>
        <w:t>法定代理人授權未成年人提供勞務或從事勞動的，就涉及締結或廢止所許可種類的僱傭或勞動關係或履行基於此種關係而發生的義務的法律行為而言，未成年人有完全的行為能力。代理人須為之得到監護法院的批准的合同除外。</w:t>
      </w:r>
      <w:r w:rsidR="002403BA" w:rsidRPr="002403BA">
        <w:rPr>
          <w:rFonts w:ascii="華康隸書體W3" w:hint="eastAsia"/>
        </w:rPr>
        <w:t>(</w:t>
      </w:r>
      <w:r w:rsidR="002403BA">
        <w:rPr>
          <w:rFonts w:hint="eastAsia"/>
        </w:rPr>
        <w:t>2</w:t>
      </w:r>
      <w:r w:rsidR="002403BA" w:rsidRPr="002403BA">
        <w:rPr>
          <w:rFonts w:ascii="華康隸書體W3" w:hint="eastAsia"/>
        </w:rPr>
        <w:t>)</w:t>
      </w:r>
      <w:r w:rsidR="002403BA">
        <w:rPr>
          <w:rFonts w:hint="eastAsia"/>
        </w:rPr>
        <w:t>該項授權可以由代理人收回或限制。</w:t>
      </w:r>
      <w:r w:rsidR="002403BA" w:rsidRPr="002403BA">
        <w:rPr>
          <w:rFonts w:ascii="華康隸書體W3" w:hint="eastAsia"/>
        </w:rPr>
        <w:t>(</w:t>
      </w:r>
      <w:r w:rsidR="002403BA">
        <w:rPr>
          <w:rFonts w:hint="eastAsia"/>
        </w:rPr>
        <w:t>3</w:t>
      </w:r>
      <w:r w:rsidR="002403BA" w:rsidRPr="002403BA">
        <w:rPr>
          <w:rFonts w:ascii="華康隸書體W3" w:hint="eastAsia"/>
        </w:rPr>
        <w:t>)</w:t>
      </w:r>
      <w:r w:rsidR="002403BA">
        <w:rPr>
          <w:rFonts w:hint="eastAsia"/>
        </w:rPr>
        <w:t>法定代理人係監護人並拒絕授權的，監護法院可以根據未成年人的申請，代為授權。授權關乎被監護人的利益的，監護法院必須代為授權。</w:t>
      </w:r>
      <w:r w:rsidR="002403BA" w:rsidRPr="002403BA">
        <w:rPr>
          <w:rFonts w:ascii="華康隸書體W3" w:hint="eastAsia"/>
        </w:rPr>
        <w:t>(</w:t>
      </w:r>
      <w:r w:rsidR="002403BA">
        <w:rPr>
          <w:rFonts w:hint="eastAsia"/>
        </w:rPr>
        <w:t>4</w:t>
      </w:r>
      <w:r w:rsidR="002403BA" w:rsidRPr="002403BA">
        <w:rPr>
          <w:rFonts w:ascii="華康隸書體W3" w:hint="eastAsia"/>
        </w:rPr>
        <w:t>)</w:t>
      </w:r>
      <w:r w:rsidR="002403BA">
        <w:rPr>
          <w:rFonts w:hint="eastAsia"/>
        </w:rPr>
        <w:t>就個別情形而給與的授權，有疑義時，視為就締結同一種類的關係的概括授權。」</w:t>
      </w:r>
    </w:p>
    <w:p w:rsidR="00D66326" w:rsidRDefault="002C0DDC" w:rsidP="003B4060">
      <w:pPr>
        <w:pStyle w:val="a9"/>
      </w:pPr>
      <w:r>
        <w:rPr>
          <w:rFonts w:hint="eastAsia"/>
        </w:rPr>
        <w:t>(三)法人與非法人組織</w:t>
      </w:r>
    </w:p>
    <w:p w:rsidR="002C0DDC" w:rsidRDefault="00C0037C" w:rsidP="003B4060">
      <w:pPr>
        <w:pStyle w:val="1"/>
      </w:pPr>
      <w:r>
        <w:rPr>
          <w:rFonts w:hint="eastAsia"/>
        </w:rPr>
        <w:t>1.</w:t>
      </w:r>
      <w:r>
        <w:rPr>
          <w:rFonts w:hint="eastAsia"/>
        </w:rPr>
        <w:tab/>
      </w:r>
      <w:r w:rsidRPr="00BE5148">
        <w:rPr>
          <w:rFonts w:hint="eastAsia"/>
          <w:bdr w:val="single" w:sz="4" w:space="0" w:color="auto"/>
        </w:rPr>
        <w:t>規範體系</w:t>
      </w:r>
    </w:p>
    <w:p w:rsidR="00C0037C" w:rsidRDefault="00C0037C" w:rsidP="009B7220">
      <w:pPr>
        <w:pStyle w:val="10"/>
      </w:pPr>
      <w:r w:rsidRPr="00794B32">
        <w:rPr>
          <w:rFonts w:ascii="華康楷書體W5" w:hAnsi="華康楷書體W5" w:hint="eastAsia"/>
        </w:rPr>
        <w:t>(</w:t>
      </w:r>
      <w:r>
        <w:rPr>
          <w:rFonts w:hint="eastAsia"/>
        </w:rPr>
        <w:t>1</w:t>
      </w:r>
      <w:r w:rsidRPr="00794B32">
        <w:rPr>
          <w:rFonts w:ascii="華康楷書體W5" w:hAnsi="華康楷書體W5" w:hint="eastAsia"/>
        </w:rPr>
        <w:t>)</w:t>
      </w:r>
      <w:r>
        <w:rPr>
          <w:rFonts w:hint="eastAsia"/>
        </w:rPr>
        <w:t>傳統民法（台灣）</w:t>
      </w:r>
    </w:p>
    <w:p w:rsidR="00C0037C" w:rsidRPr="00C0037C" w:rsidRDefault="004D17E8" w:rsidP="00C0037C">
      <w:pPr>
        <w:pStyle w:val="ab"/>
      </w:pPr>
      <w:r>
        <w:object w:dxaOrig="6183" w:dyaOrig="2285">
          <v:shape id="_x0000_i1028" type="#_x0000_t75" style="width:309pt;height:114.5pt" o:ole="">
            <v:imagedata r:id="rId14" o:title=""/>
          </v:shape>
          <o:OLEObject Type="Embed" ProgID="Visio.Drawing.11" ShapeID="_x0000_i1028" DrawAspect="Content" ObjectID="_1552897711" r:id="rId15"/>
        </w:object>
      </w:r>
    </w:p>
    <w:p w:rsidR="00DC5062" w:rsidRDefault="00C0037C" w:rsidP="009B7220">
      <w:pPr>
        <w:pStyle w:val="10"/>
      </w:pPr>
      <w:r w:rsidRPr="00794B32">
        <w:rPr>
          <w:rFonts w:ascii="華康楷書體W5" w:hAnsi="華康楷書體W5" w:hint="eastAsia"/>
        </w:rPr>
        <w:lastRenderedPageBreak/>
        <w:t>(</w:t>
      </w:r>
      <w:r>
        <w:rPr>
          <w:rFonts w:hint="eastAsia"/>
        </w:rPr>
        <w:t>2</w:t>
      </w:r>
      <w:r w:rsidRPr="00794B32">
        <w:rPr>
          <w:rFonts w:ascii="華康楷書體W5" w:hAnsi="華康楷書體W5" w:hint="eastAsia"/>
        </w:rPr>
        <w:t>)</w:t>
      </w:r>
      <w:r>
        <w:rPr>
          <w:rFonts w:hint="eastAsia"/>
        </w:rPr>
        <w:t>民法總則（大陸）</w:t>
      </w:r>
    </w:p>
    <w:p w:rsidR="00C0037C" w:rsidRDefault="002A4B71" w:rsidP="00C0037C">
      <w:pPr>
        <w:pStyle w:val="ab"/>
      </w:pPr>
      <w:r>
        <w:object w:dxaOrig="7572" w:dyaOrig="6282">
          <v:shape id="_x0000_i1029" type="#_x0000_t75" style="width:378.5pt;height:314pt" o:ole="">
            <v:imagedata r:id="rId16" o:title=""/>
          </v:shape>
          <o:OLEObject Type="Embed" ProgID="Visio.Drawing.11" ShapeID="_x0000_i1029" DrawAspect="Content" ObjectID="_1552897712" r:id="rId17"/>
        </w:object>
      </w:r>
    </w:p>
    <w:p w:rsidR="00C0037C" w:rsidRDefault="00C0037C" w:rsidP="003B4060">
      <w:pPr>
        <w:pStyle w:val="1"/>
      </w:pPr>
      <w:r>
        <w:rPr>
          <w:rFonts w:hint="eastAsia"/>
        </w:rPr>
        <w:t>2.</w:t>
      </w:r>
      <w:r>
        <w:rPr>
          <w:rFonts w:hint="eastAsia"/>
        </w:rPr>
        <w:tab/>
      </w:r>
      <w:r>
        <w:rPr>
          <w:rFonts w:hint="eastAsia"/>
        </w:rPr>
        <w:t>分析討論</w:t>
      </w:r>
    </w:p>
    <w:p w:rsidR="00C0037C" w:rsidRDefault="005E5495" w:rsidP="009B7220">
      <w:pPr>
        <w:pStyle w:val="10"/>
      </w:pPr>
      <w:r w:rsidRPr="00794B32">
        <w:rPr>
          <w:rFonts w:ascii="華康楷書體W5" w:hAnsi="華康楷書體W5" w:hint="eastAsia"/>
        </w:rPr>
        <w:t>(</w:t>
      </w:r>
      <w:r>
        <w:rPr>
          <w:rFonts w:hint="eastAsia"/>
        </w:rPr>
        <w:t>1</w:t>
      </w:r>
      <w:r w:rsidRPr="00794B32">
        <w:rPr>
          <w:rFonts w:ascii="華康楷書體W5" w:hAnsi="華康楷書體W5" w:hint="eastAsia"/>
        </w:rPr>
        <w:t>)</w:t>
      </w:r>
      <w:r w:rsidR="00C0037C">
        <w:rPr>
          <w:rFonts w:hint="eastAsia"/>
        </w:rPr>
        <w:t>體現制度改革、社會變遷的核心制度</w:t>
      </w:r>
    </w:p>
    <w:p w:rsidR="00C0037C" w:rsidRDefault="00622E3C" w:rsidP="005E5495">
      <w:pPr>
        <w:pStyle w:val="afb"/>
      </w:pPr>
      <w:r w:rsidRPr="00A23BFD">
        <w:rPr>
          <w:rFonts w:hint="eastAsia"/>
        </w:rPr>
        <w:t>①</w:t>
      </w:r>
      <w:r w:rsidR="00C0037C">
        <w:rPr>
          <w:rFonts w:hint="eastAsia"/>
        </w:rPr>
        <w:t>最具特色、最有爭議</w:t>
      </w:r>
    </w:p>
    <w:p w:rsidR="00C0037C" w:rsidRDefault="00622E3C" w:rsidP="005E5495">
      <w:pPr>
        <w:pStyle w:val="afb"/>
      </w:pPr>
      <w:r w:rsidRPr="00A23BFD">
        <w:rPr>
          <w:rFonts w:hint="eastAsia"/>
        </w:rPr>
        <w:t>②</w:t>
      </w:r>
      <w:r w:rsidR="00C0037C">
        <w:rPr>
          <w:rFonts w:hint="eastAsia"/>
        </w:rPr>
        <w:t>結社自由與限制</w:t>
      </w:r>
    </w:p>
    <w:p w:rsidR="00C0037C" w:rsidRDefault="00622E3C" w:rsidP="005E5495">
      <w:pPr>
        <w:pStyle w:val="afb"/>
      </w:pPr>
      <w:r w:rsidRPr="00A23BFD">
        <w:rPr>
          <w:rFonts w:hint="eastAsia"/>
        </w:rPr>
        <w:t>③</w:t>
      </w:r>
      <w:r w:rsidR="00C0037C">
        <w:rPr>
          <w:rFonts w:hint="eastAsia"/>
        </w:rPr>
        <w:t>法人自主與法律規範</w:t>
      </w:r>
    </w:p>
    <w:p w:rsidR="00C0037C" w:rsidRDefault="005E5495" w:rsidP="009B7220">
      <w:pPr>
        <w:pStyle w:val="10"/>
      </w:pPr>
      <w:r w:rsidRPr="00794B32">
        <w:rPr>
          <w:rFonts w:ascii="華康楷書體W5" w:hAnsi="華康楷書體W5" w:hint="eastAsia"/>
        </w:rPr>
        <w:t>(</w:t>
      </w:r>
      <w:r>
        <w:rPr>
          <w:rFonts w:hint="eastAsia"/>
        </w:rPr>
        <w:t>2</w:t>
      </w:r>
      <w:r w:rsidRPr="00794B32">
        <w:rPr>
          <w:rFonts w:ascii="華康楷書體W5" w:hAnsi="華康楷書體W5" w:hint="eastAsia"/>
        </w:rPr>
        <w:t>)</w:t>
      </w:r>
      <w:r w:rsidR="00C0037C">
        <w:rPr>
          <w:rFonts w:hint="eastAsia"/>
        </w:rPr>
        <w:t>分類基準與體系構成</w:t>
      </w:r>
    </w:p>
    <w:p w:rsidR="00C0037C" w:rsidRDefault="00622E3C" w:rsidP="005E5495">
      <w:pPr>
        <w:pStyle w:val="afb"/>
      </w:pPr>
      <w:r w:rsidRPr="00A23BFD">
        <w:rPr>
          <w:rFonts w:hint="eastAsia"/>
        </w:rPr>
        <w:t>①</w:t>
      </w:r>
      <w:r w:rsidR="00C0037C">
        <w:rPr>
          <w:rFonts w:hint="eastAsia"/>
        </w:rPr>
        <w:t>建構原則：規範功能、邏輯體系、法律適用</w:t>
      </w:r>
    </w:p>
    <w:p w:rsidR="00C0037C" w:rsidRDefault="00622E3C" w:rsidP="005E5495">
      <w:pPr>
        <w:pStyle w:val="afb"/>
      </w:pPr>
      <w:r w:rsidRPr="00A23BFD">
        <w:rPr>
          <w:rFonts w:hint="eastAsia"/>
        </w:rPr>
        <w:t>②</w:t>
      </w:r>
      <w:r w:rsidR="00C0037C">
        <w:rPr>
          <w:rFonts w:hint="eastAsia"/>
        </w:rPr>
        <w:t>公法人與私法人</w:t>
      </w:r>
    </w:p>
    <w:p w:rsidR="00C0037C" w:rsidRDefault="004D17E8" w:rsidP="004D17E8">
      <w:pPr>
        <w:pStyle w:val="afb"/>
      </w:pPr>
      <w:r w:rsidRPr="00A23BFD">
        <w:rPr>
          <w:rFonts w:hint="eastAsia"/>
        </w:rPr>
        <w:t>③</w:t>
      </w:r>
      <w:r w:rsidR="00C0037C">
        <w:rPr>
          <w:rFonts w:hint="eastAsia"/>
        </w:rPr>
        <w:t>私法人的類型</w:t>
      </w:r>
    </w:p>
    <w:p w:rsidR="00C0037C" w:rsidRPr="004D17E8" w:rsidRDefault="00040A97" w:rsidP="004D17E8">
      <w:pPr>
        <w:pStyle w:val="Aff1"/>
      </w:pPr>
      <w:r w:rsidRPr="004D17E8">
        <w:rPr>
          <w:rFonts w:hint="eastAsia"/>
        </w:rPr>
        <w:t>A</w:t>
      </w:r>
      <w:r w:rsidR="004D17E8" w:rsidRPr="004D17E8">
        <w:rPr>
          <w:rFonts w:hint="eastAsia"/>
        </w:rPr>
        <w:t>.</w:t>
      </w:r>
      <w:r w:rsidR="005075D4" w:rsidRPr="004D17E8">
        <w:tab/>
      </w:r>
      <w:r w:rsidR="00C0037C" w:rsidRPr="004D17E8">
        <w:rPr>
          <w:rFonts w:hint="eastAsia"/>
        </w:rPr>
        <w:t>傳統民法</w:t>
      </w:r>
    </w:p>
    <w:p w:rsidR="00C0037C" w:rsidRDefault="00982F1C" w:rsidP="00C0037C">
      <w:pPr>
        <w:pStyle w:val="ab"/>
      </w:pPr>
      <w:r>
        <w:object w:dxaOrig="4343" w:dyaOrig="783">
          <v:shape id="_x0000_i1030" type="#_x0000_t75" style="width:217pt;height:39pt" o:ole="">
            <v:imagedata r:id="rId18" o:title=""/>
          </v:shape>
          <o:OLEObject Type="Embed" ProgID="Visio.Drawing.11" ShapeID="_x0000_i1030" DrawAspect="Content" ObjectID="_1552897713" r:id="rId19"/>
        </w:object>
      </w:r>
    </w:p>
    <w:p w:rsidR="00C0037C" w:rsidRPr="004D17E8" w:rsidRDefault="00040A97" w:rsidP="004D17E8">
      <w:pPr>
        <w:pStyle w:val="Aff1"/>
      </w:pPr>
      <w:r w:rsidRPr="004D17E8">
        <w:rPr>
          <w:rFonts w:hint="eastAsia"/>
        </w:rPr>
        <w:t>B</w:t>
      </w:r>
      <w:r w:rsidR="004D17E8" w:rsidRPr="004D17E8">
        <w:rPr>
          <w:rFonts w:hint="eastAsia"/>
        </w:rPr>
        <w:t>.</w:t>
      </w:r>
      <w:r w:rsidRPr="004D17E8">
        <w:tab/>
      </w:r>
      <w:r w:rsidR="00C0037C" w:rsidRPr="004D17E8">
        <w:rPr>
          <w:rFonts w:hint="eastAsia"/>
        </w:rPr>
        <w:t>民法總則</w:t>
      </w:r>
    </w:p>
    <w:p w:rsidR="00C0037C" w:rsidRDefault="004D17E8" w:rsidP="00C0037C">
      <w:pPr>
        <w:pStyle w:val="ab"/>
      </w:pPr>
      <w:r>
        <w:object w:dxaOrig="4440" w:dyaOrig="1293">
          <v:shape id="_x0000_i1031" type="#_x0000_t75" style="width:222pt;height:64.5pt" o:ole="">
            <v:imagedata r:id="rId20" o:title=""/>
          </v:shape>
          <o:OLEObject Type="Embed" ProgID="Visio.Drawing.11" ShapeID="_x0000_i1031" DrawAspect="Content" ObjectID="_1552897714" r:id="rId21"/>
        </w:object>
      </w:r>
    </w:p>
    <w:p w:rsidR="00C0037C" w:rsidRDefault="004D17E8" w:rsidP="005E5495">
      <w:pPr>
        <w:pStyle w:val="afb"/>
      </w:pPr>
      <w:r w:rsidRPr="00A23BFD">
        <w:rPr>
          <w:rFonts w:hint="eastAsia"/>
        </w:rPr>
        <w:t>④</w:t>
      </w:r>
      <w:r w:rsidR="00C0037C">
        <w:rPr>
          <w:rFonts w:hint="eastAsia"/>
        </w:rPr>
        <w:t>非法人組織：須登記、核准的無權利能力的法人組織</w:t>
      </w:r>
    </w:p>
    <w:p w:rsidR="00C0037C" w:rsidRDefault="00040A97" w:rsidP="00040A97">
      <w:pPr>
        <w:pStyle w:val="Aff1"/>
      </w:pPr>
      <w:r>
        <w:rPr>
          <w:rFonts w:hint="eastAsia"/>
        </w:rPr>
        <w:t>A.</w:t>
      </w:r>
      <w:r>
        <w:tab/>
      </w:r>
      <w:r w:rsidR="00982F1C">
        <w:rPr>
          <w:rFonts w:hint="eastAsia"/>
        </w:rPr>
        <w:t>比較法上的特色</w:t>
      </w:r>
    </w:p>
    <w:p w:rsidR="00C0037C" w:rsidRDefault="00040A97" w:rsidP="00040A97">
      <w:pPr>
        <w:pStyle w:val="Aff1"/>
      </w:pPr>
      <w:r>
        <w:rPr>
          <w:rFonts w:hint="eastAsia"/>
        </w:rPr>
        <w:t>B.</w:t>
      </w:r>
      <w:r>
        <w:tab/>
      </w:r>
      <w:r w:rsidR="00C0037C">
        <w:rPr>
          <w:rFonts w:hint="eastAsia"/>
        </w:rPr>
        <w:t>須登記、核准</w:t>
      </w:r>
    </w:p>
    <w:p w:rsidR="00982F1C" w:rsidRDefault="00040A97" w:rsidP="00040A97">
      <w:pPr>
        <w:pStyle w:val="Aff1"/>
      </w:pPr>
      <w:r>
        <w:rPr>
          <w:rFonts w:hint="eastAsia"/>
        </w:rPr>
        <w:t>C.</w:t>
      </w:r>
      <w:r>
        <w:tab/>
      </w:r>
      <w:r w:rsidR="00C0037C">
        <w:rPr>
          <w:rFonts w:hint="eastAsia"/>
        </w:rPr>
        <w:t>不具法人資格</w:t>
      </w:r>
      <w:r w:rsidR="004D17E8">
        <w:rPr>
          <w:rFonts w:hint="eastAsia"/>
        </w:rPr>
        <w:t>：法人一般規定的參照適用</w:t>
      </w:r>
    </w:p>
    <w:p w:rsidR="00C0037C" w:rsidRDefault="00982F1C" w:rsidP="00040A97">
      <w:pPr>
        <w:pStyle w:val="Aff1"/>
      </w:pPr>
      <w:r>
        <w:rPr>
          <w:rFonts w:hint="eastAsia"/>
        </w:rPr>
        <w:t>D.</w:t>
      </w:r>
      <w:r>
        <w:tab/>
      </w:r>
      <w:r w:rsidR="00C0037C" w:rsidRPr="00FC53B9">
        <w:rPr>
          <w:rStyle w:val="-"/>
          <w:rFonts w:hint="eastAsia"/>
        </w:rPr>
        <w:t>設立人或出資人應對非法人組織的債務負無限責任</w:t>
      </w:r>
    </w:p>
    <w:p w:rsidR="00C0037C" w:rsidRDefault="004D17E8" w:rsidP="005E5495">
      <w:pPr>
        <w:pStyle w:val="afb"/>
      </w:pPr>
      <w:r w:rsidRPr="004D17E8">
        <w:rPr>
          <w:rFonts w:hint="eastAsia"/>
        </w:rPr>
        <w:t>⑤</w:t>
      </w:r>
      <w:r w:rsidR="00C0037C" w:rsidRPr="004D17E8">
        <w:rPr>
          <w:rFonts w:hint="eastAsia"/>
          <w:bdr w:val="single" w:sz="4" w:space="0" w:color="auto"/>
        </w:rPr>
        <w:t>未辦理登記的「非法人組織」</w:t>
      </w:r>
    </w:p>
    <w:p w:rsidR="00C0037C" w:rsidRDefault="00040A97" w:rsidP="00040A97">
      <w:pPr>
        <w:pStyle w:val="Aff1"/>
      </w:pPr>
      <w:r>
        <w:rPr>
          <w:rFonts w:hint="eastAsia"/>
        </w:rPr>
        <w:t>A.</w:t>
      </w:r>
      <w:r>
        <w:tab/>
      </w:r>
      <w:r w:rsidR="00C0037C">
        <w:rPr>
          <w:rFonts w:hint="eastAsia"/>
        </w:rPr>
        <w:t>傳統民法的無權利能力社團（未辦理登記的社團）</w:t>
      </w:r>
    </w:p>
    <w:p w:rsidR="00982F1C" w:rsidRDefault="00982F1C" w:rsidP="00982F1C">
      <w:pPr>
        <w:pStyle w:val="Aff2"/>
      </w:pPr>
      <w:bookmarkStart w:id="5" w:name="OLE_LINK12"/>
      <w:bookmarkStart w:id="6" w:name="OLE_LINK13"/>
      <w:r>
        <w:rPr>
          <w:rFonts w:hint="eastAsia"/>
        </w:rPr>
        <w:t>(A)</w:t>
      </w:r>
      <w:r>
        <w:tab/>
      </w:r>
      <w:bookmarkEnd w:id="5"/>
      <w:bookmarkEnd w:id="6"/>
      <w:r>
        <w:rPr>
          <w:rFonts w:hint="eastAsia"/>
        </w:rPr>
        <w:t>德國民法第</w:t>
      </w:r>
      <w:r>
        <w:rPr>
          <w:rFonts w:hint="eastAsia"/>
        </w:rPr>
        <w:t>54</w:t>
      </w:r>
      <w:r>
        <w:rPr>
          <w:rFonts w:hint="eastAsia"/>
        </w:rPr>
        <w:t>條：「無權利能力社團，適用關於合夥的規定。基於以此種社團的名義對第三人實施的法律行為，行為人應自負責任。二人以上實施行為的，行為人應負連帶責任。」</w:t>
      </w:r>
    </w:p>
    <w:p w:rsidR="00982F1C" w:rsidRDefault="00982F1C" w:rsidP="00982F1C">
      <w:pPr>
        <w:pStyle w:val="Aff2"/>
      </w:pPr>
      <w:r>
        <w:rPr>
          <w:rFonts w:hint="eastAsia"/>
        </w:rPr>
        <w:t>(B)</w:t>
      </w:r>
      <w:r>
        <w:rPr>
          <w:rFonts w:hint="eastAsia"/>
        </w:rPr>
        <w:tab/>
      </w:r>
      <w:r>
        <w:rPr>
          <w:rFonts w:hint="eastAsia"/>
        </w:rPr>
        <w:t>立法目的：管控</w:t>
      </w:r>
      <w:r w:rsidR="00FC53B9">
        <w:rPr>
          <w:rFonts w:hint="eastAsia"/>
        </w:rPr>
        <w:t>：目的未達</w:t>
      </w:r>
    </w:p>
    <w:p w:rsidR="00982F1C" w:rsidRDefault="00982F1C" w:rsidP="00982F1C">
      <w:pPr>
        <w:pStyle w:val="Aff2"/>
      </w:pPr>
      <w:r>
        <w:rPr>
          <w:rFonts w:hint="eastAsia"/>
        </w:rPr>
        <w:t>(C)</w:t>
      </w:r>
      <w:r>
        <w:rPr>
          <w:rFonts w:hint="eastAsia"/>
        </w:rPr>
        <w:tab/>
      </w:r>
      <w:r>
        <w:rPr>
          <w:rFonts w:hint="eastAsia"/>
        </w:rPr>
        <w:t>趨近社團的法律發展</w:t>
      </w:r>
    </w:p>
    <w:p w:rsidR="00C0037C" w:rsidRDefault="00040A97" w:rsidP="00040A97">
      <w:pPr>
        <w:pStyle w:val="Aff1"/>
      </w:pPr>
      <w:r>
        <w:rPr>
          <w:rFonts w:hint="eastAsia"/>
        </w:rPr>
        <w:t>B.</w:t>
      </w:r>
      <w:r>
        <w:tab/>
      </w:r>
      <w:r w:rsidR="00C0037C" w:rsidRPr="00041D31">
        <w:rPr>
          <w:rFonts w:hint="eastAsia"/>
          <w:bdr w:val="single" w:sz="4" w:space="0" w:color="auto"/>
        </w:rPr>
        <w:t>法律地位與法律適用</w:t>
      </w:r>
      <w:r w:rsidR="00FC53B9" w:rsidRPr="00041D31">
        <w:rPr>
          <w:rFonts w:hint="eastAsia"/>
          <w:bdr w:val="single" w:sz="4" w:space="0" w:color="auto"/>
        </w:rPr>
        <w:t>：理論與實務的課題</w:t>
      </w:r>
    </w:p>
    <w:p w:rsidR="00041D31" w:rsidRDefault="00041D31" w:rsidP="00041D31">
      <w:pPr>
        <w:pStyle w:val="Aff2"/>
      </w:pPr>
      <w:r>
        <w:rPr>
          <w:rFonts w:hint="eastAsia"/>
        </w:rPr>
        <w:t>(A)</w:t>
      </w:r>
      <w:r>
        <w:tab/>
      </w:r>
      <w:r>
        <w:rPr>
          <w:rFonts w:hint="eastAsia"/>
        </w:rPr>
        <w:t>有無應受保護的名稱權？</w:t>
      </w:r>
    </w:p>
    <w:p w:rsidR="00041D31" w:rsidRDefault="00041D31" w:rsidP="00041D31">
      <w:pPr>
        <w:pStyle w:val="Aff2"/>
      </w:pPr>
      <w:r>
        <w:rPr>
          <w:rFonts w:hint="eastAsia"/>
        </w:rPr>
        <w:t>(B)</w:t>
      </w:r>
      <w:r>
        <w:tab/>
      </w:r>
      <w:r>
        <w:rPr>
          <w:rFonts w:hint="eastAsia"/>
        </w:rPr>
        <w:t>應否類推適用第</w:t>
      </w:r>
      <w:r>
        <w:rPr>
          <w:rFonts w:hint="eastAsia"/>
        </w:rPr>
        <w:t>62</w:t>
      </w:r>
      <w:r>
        <w:rPr>
          <w:rFonts w:hint="eastAsia"/>
        </w:rPr>
        <w:t>條法人侵權行為的規定？</w:t>
      </w:r>
    </w:p>
    <w:p w:rsidR="00041D31" w:rsidRPr="00041D31" w:rsidRDefault="00041D31" w:rsidP="00041D31">
      <w:pPr>
        <w:pStyle w:val="Aff2"/>
      </w:pPr>
      <w:r>
        <w:rPr>
          <w:rFonts w:hint="eastAsia"/>
        </w:rPr>
        <w:t>(C)</w:t>
      </w:r>
      <w:r>
        <w:tab/>
      </w:r>
      <w:r>
        <w:rPr>
          <w:rFonts w:hint="eastAsia"/>
        </w:rPr>
        <w:t>其他問題</w:t>
      </w:r>
    </w:p>
    <w:p w:rsidR="00DC5062" w:rsidRDefault="005075D4" w:rsidP="009B7220">
      <w:pPr>
        <w:pStyle w:val="10"/>
      </w:pPr>
      <w:r w:rsidRPr="00794B32">
        <w:rPr>
          <w:rFonts w:ascii="華康楷書體W5" w:hAnsi="華康楷書體W5" w:hint="eastAsia"/>
        </w:rPr>
        <w:t>(</w:t>
      </w:r>
      <w:r>
        <w:rPr>
          <w:rFonts w:hint="eastAsia"/>
        </w:rPr>
        <w:t>3</w:t>
      </w:r>
      <w:r w:rsidRPr="00794B32">
        <w:rPr>
          <w:rFonts w:ascii="華康楷書體W5" w:hAnsi="華康楷書體W5" w:hint="eastAsia"/>
        </w:rPr>
        <w:t>)</w:t>
      </w:r>
      <w:r w:rsidR="005216A1">
        <w:rPr>
          <w:rFonts w:hint="eastAsia"/>
        </w:rPr>
        <w:t>法人的能力</w:t>
      </w:r>
    </w:p>
    <w:p w:rsidR="005216A1" w:rsidRDefault="005075D4" w:rsidP="005075D4">
      <w:pPr>
        <w:pStyle w:val="afb"/>
      </w:pPr>
      <w:r w:rsidRPr="00A23BFD">
        <w:rPr>
          <w:rFonts w:hint="eastAsia"/>
        </w:rPr>
        <w:t>①</w:t>
      </w:r>
      <w:r w:rsidR="005216A1">
        <w:rPr>
          <w:rFonts w:hint="eastAsia"/>
        </w:rPr>
        <w:t>權利能力：法人資格的取得</w:t>
      </w:r>
      <w:r w:rsidR="007A7CBF">
        <w:rPr>
          <w:rFonts w:hint="eastAsia"/>
        </w:rPr>
        <w:t>與消滅</w:t>
      </w:r>
    </w:p>
    <w:p w:rsidR="005216A1" w:rsidRDefault="005075D4" w:rsidP="005075D4">
      <w:pPr>
        <w:pStyle w:val="afb"/>
      </w:pPr>
      <w:r w:rsidRPr="00A23BFD">
        <w:rPr>
          <w:rFonts w:hint="eastAsia"/>
        </w:rPr>
        <w:t>②</w:t>
      </w:r>
      <w:r w:rsidR="005216A1">
        <w:rPr>
          <w:rFonts w:hint="eastAsia"/>
        </w:rPr>
        <w:t>行為能力：法人機關</w:t>
      </w:r>
      <w:r w:rsidR="007A7CBF">
        <w:rPr>
          <w:rFonts w:hint="eastAsia"/>
        </w:rPr>
        <w:t>、組織</w:t>
      </w:r>
    </w:p>
    <w:p w:rsidR="005216A1" w:rsidRDefault="005075D4" w:rsidP="005075D4">
      <w:pPr>
        <w:pStyle w:val="afb"/>
      </w:pPr>
      <w:r w:rsidRPr="00A23BFD">
        <w:rPr>
          <w:rFonts w:hint="eastAsia"/>
        </w:rPr>
        <w:t>③</w:t>
      </w:r>
      <w:r w:rsidR="005216A1" w:rsidRPr="007A7CBF">
        <w:rPr>
          <w:rFonts w:hint="eastAsia"/>
          <w:bdr w:val="single" w:sz="4" w:space="0" w:color="auto"/>
        </w:rPr>
        <w:t>侵權能力</w:t>
      </w:r>
    </w:p>
    <w:p w:rsidR="005216A1" w:rsidRDefault="005075D4" w:rsidP="00C30F97">
      <w:pPr>
        <w:pStyle w:val="Aff1"/>
      </w:pPr>
      <w:r>
        <w:rPr>
          <w:rFonts w:hint="eastAsia"/>
        </w:rPr>
        <w:t>A.</w:t>
      </w:r>
      <w:r>
        <w:tab/>
      </w:r>
      <w:r w:rsidR="005216A1">
        <w:rPr>
          <w:rFonts w:hint="eastAsia"/>
        </w:rPr>
        <w:t>民法總則第</w:t>
      </w:r>
      <w:r w:rsidR="00DE0C31">
        <w:rPr>
          <w:rFonts w:hint="eastAsia"/>
        </w:rPr>
        <w:t>6</w:t>
      </w:r>
      <w:r w:rsidR="007A7CBF">
        <w:rPr>
          <w:rFonts w:hint="eastAsia"/>
        </w:rPr>
        <w:t>2</w:t>
      </w:r>
      <w:r w:rsidR="005216A1">
        <w:rPr>
          <w:rFonts w:hint="eastAsia"/>
        </w:rPr>
        <w:t>條規定</w:t>
      </w:r>
      <w:r w:rsidR="00DE0C31">
        <w:rPr>
          <w:rFonts w:hint="eastAsia"/>
        </w:rPr>
        <w:t>：「</w:t>
      </w:r>
      <w:r w:rsidR="00C30F97">
        <w:rPr>
          <w:rFonts w:hint="eastAsia"/>
        </w:rPr>
        <w:t>法定代表人因執行職務造成他人損害的，由法人承擔民事責任。法人承擔民事責任後，依照法律或者法人章程的規定，可以向有過錯的法定代表人追償。</w:t>
      </w:r>
      <w:r w:rsidR="00DE0C31">
        <w:rPr>
          <w:rFonts w:hint="eastAsia"/>
        </w:rPr>
        <w:t>」</w:t>
      </w:r>
    </w:p>
    <w:p w:rsidR="00DE0C31" w:rsidRDefault="005075D4" w:rsidP="005075D4">
      <w:pPr>
        <w:pStyle w:val="Aff1"/>
      </w:pPr>
      <w:r>
        <w:rPr>
          <w:rFonts w:hint="eastAsia"/>
        </w:rPr>
        <w:t>B.</w:t>
      </w:r>
      <w:r>
        <w:rPr>
          <w:rFonts w:hint="eastAsia"/>
        </w:rPr>
        <w:tab/>
      </w:r>
      <w:r w:rsidR="00DE0C31">
        <w:rPr>
          <w:rFonts w:hint="eastAsia"/>
        </w:rPr>
        <w:t>分析說明</w:t>
      </w:r>
    </w:p>
    <w:p w:rsidR="00DE0C31" w:rsidRDefault="005075D4" w:rsidP="005075D4">
      <w:pPr>
        <w:pStyle w:val="Aff2"/>
      </w:pPr>
      <w:r w:rsidRPr="00040A97">
        <w:rPr>
          <w:rFonts w:ascii="華康細明體" w:hAnsi="華康細明體" w:hint="eastAsia"/>
        </w:rPr>
        <w:t>(</w:t>
      </w:r>
      <w:r>
        <w:rPr>
          <w:rFonts w:hint="eastAsia"/>
        </w:rPr>
        <w:t>A</w:t>
      </w:r>
      <w:r w:rsidRPr="00040A97">
        <w:rPr>
          <w:rFonts w:ascii="華康細明體" w:hAnsi="華康細明體" w:hint="eastAsia"/>
        </w:rPr>
        <w:t>)</w:t>
      </w:r>
      <w:r>
        <w:rPr>
          <w:rFonts w:ascii="華康細明體" w:hAnsi="華康細明體"/>
        </w:rPr>
        <w:tab/>
      </w:r>
      <w:r w:rsidR="00DE0C31">
        <w:rPr>
          <w:rFonts w:hint="eastAsia"/>
        </w:rPr>
        <w:t>本條係規定法人的侵權行為，肯定法人的侵權能力</w:t>
      </w:r>
      <w:r w:rsidR="00EF1E46">
        <w:rPr>
          <w:rFonts w:hint="eastAsia"/>
        </w:rPr>
        <w:t>。</w:t>
      </w:r>
    </w:p>
    <w:p w:rsidR="00DE0C31" w:rsidRDefault="005075D4" w:rsidP="005075D4">
      <w:pPr>
        <w:pStyle w:val="Aff2"/>
      </w:pPr>
      <w:r w:rsidRPr="00040A97">
        <w:rPr>
          <w:rFonts w:ascii="華康細明體" w:hAnsi="華康細明體" w:hint="eastAsia"/>
        </w:rPr>
        <w:t>(</w:t>
      </w:r>
      <w:r>
        <w:rPr>
          <w:rFonts w:hint="eastAsia"/>
        </w:rPr>
        <w:t>B</w:t>
      </w:r>
      <w:r w:rsidRPr="00040A97">
        <w:rPr>
          <w:rFonts w:ascii="華康細明體" w:hAnsi="華康細明體" w:hint="eastAsia"/>
        </w:rPr>
        <w:t>)</w:t>
      </w:r>
      <w:r>
        <w:rPr>
          <w:rFonts w:ascii="華康細明體" w:hAnsi="華康細明體"/>
        </w:rPr>
        <w:tab/>
      </w:r>
      <w:r w:rsidR="00DE0C31">
        <w:rPr>
          <w:rFonts w:hint="eastAsia"/>
        </w:rPr>
        <w:t>本條</w:t>
      </w:r>
      <w:r w:rsidR="00D30EEE">
        <w:rPr>
          <w:rFonts w:hint="eastAsia"/>
        </w:rPr>
        <w:t>係</w:t>
      </w:r>
      <w:r w:rsidR="00DE0C31">
        <w:rPr>
          <w:rFonts w:hint="eastAsia"/>
        </w:rPr>
        <w:t>一般原則，具強行性，適用於法人與非法人組織，包括未登記的「非法人組織」、合夥。</w:t>
      </w:r>
    </w:p>
    <w:p w:rsidR="00DE0C31" w:rsidRDefault="005075D4" w:rsidP="005075D4">
      <w:pPr>
        <w:pStyle w:val="Aff2"/>
      </w:pPr>
      <w:r w:rsidRPr="00040A97">
        <w:rPr>
          <w:rFonts w:ascii="華康細明體" w:hAnsi="華康細明體" w:hint="eastAsia"/>
        </w:rPr>
        <w:t>(</w:t>
      </w:r>
      <w:r>
        <w:rPr>
          <w:rFonts w:hint="eastAsia"/>
        </w:rPr>
        <w:t>C</w:t>
      </w:r>
      <w:r w:rsidRPr="00040A97">
        <w:rPr>
          <w:rFonts w:ascii="華康細明體" w:hAnsi="華康細明體" w:hint="eastAsia"/>
        </w:rPr>
        <w:t>)</w:t>
      </w:r>
      <w:r>
        <w:rPr>
          <w:rFonts w:ascii="華康細明體" w:hAnsi="華康細明體"/>
        </w:rPr>
        <w:tab/>
      </w:r>
      <w:r w:rsidR="00DE0C31">
        <w:rPr>
          <w:rFonts w:hint="eastAsia"/>
        </w:rPr>
        <w:t>本條屬歸責性規範，非請求權基礎，法人責任的成立須法定代表人的行為具備一般侵權行為的要件（原則上須</w:t>
      </w:r>
      <w:r w:rsidR="00DE0C31">
        <w:rPr>
          <w:rFonts w:hint="eastAsia"/>
        </w:rPr>
        <w:lastRenderedPageBreak/>
        <w:t>有過錯）</w:t>
      </w:r>
      <w:r w:rsidR="00EF1E46">
        <w:rPr>
          <w:rFonts w:hint="eastAsia"/>
        </w:rPr>
        <w:t>。</w:t>
      </w:r>
    </w:p>
    <w:p w:rsidR="00DE0C31" w:rsidRDefault="005075D4" w:rsidP="005075D4">
      <w:pPr>
        <w:pStyle w:val="Aff2"/>
      </w:pPr>
      <w:r w:rsidRPr="00040A97">
        <w:rPr>
          <w:rFonts w:ascii="華康細明體" w:hAnsi="華康細明體" w:hint="eastAsia"/>
        </w:rPr>
        <w:t>(</w:t>
      </w:r>
      <w:r>
        <w:rPr>
          <w:rFonts w:hint="eastAsia"/>
        </w:rPr>
        <w:t>D</w:t>
      </w:r>
      <w:r w:rsidRPr="00040A97">
        <w:rPr>
          <w:rFonts w:ascii="華康細明體" w:hAnsi="華康細明體" w:hint="eastAsia"/>
        </w:rPr>
        <w:t>)</w:t>
      </w:r>
      <w:r w:rsidR="00DE0C31">
        <w:rPr>
          <w:rFonts w:hint="eastAsia"/>
        </w:rPr>
        <w:t>關於法人對法定代表人的求償，法律或章程未規定時，如何處理？台灣民法第</w:t>
      </w:r>
      <w:r w:rsidR="00DE0C31">
        <w:rPr>
          <w:rFonts w:hint="eastAsia"/>
        </w:rPr>
        <w:t>28</w:t>
      </w:r>
      <w:r w:rsidR="00DE0C31">
        <w:rPr>
          <w:rFonts w:hint="eastAsia"/>
        </w:rPr>
        <w:t>條規定：「</w:t>
      </w:r>
      <w:r w:rsidR="00EF1E46">
        <w:rPr>
          <w:rFonts w:hint="eastAsia"/>
        </w:rPr>
        <w:t>法人對於其董事或其他有代表權之人因執行職務所加於他人之損害，與該行為人連帶負賠償之責任。</w:t>
      </w:r>
      <w:r w:rsidR="00DE0C31">
        <w:rPr>
          <w:rFonts w:hint="eastAsia"/>
        </w:rPr>
        <w:t>」</w:t>
      </w:r>
      <w:r w:rsidR="00EF1E46">
        <w:rPr>
          <w:rFonts w:hint="eastAsia"/>
        </w:rPr>
        <w:t>在德國</w:t>
      </w:r>
      <w:r w:rsidR="002D7B07">
        <w:rPr>
          <w:rFonts w:hint="eastAsia"/>
        </w:rPr>
        <w:t>法</w:t>
      </w:r>
      <w:r w:rsidR="00EF1E46">
        <w:rPr>
          <w:rFonts w:hint="eastAsia"/>
        </w:rPr>
        <w:t>亦肯定法人與有代表權人的連帶責任，並以此作為追償的依據。</w:t>
      </w:r>
    </w:p>
    <w:p w:rsidR="00EF1E46" w:rsidRDefault="002627CA" w:rsidP="002627CA">
      <w:pPr>
        <w:pStyle w:val="a9"/>
      </w:pPr>
      <w:r>
        <w:rPr>
          <w:rFonts w:hint="eastAsia"/>
        </w:rPr>
        <w:t>(四)</w:t>
      </w:r>
      <w:r w:rsidR="007C0423">
        <w:rPr>
          <w:rFonts w:hint="eastAsia"/>
        </w:rPr>
        <w:t>民事權利</w:t>
      </w:r>
    </w:p>
    <w:p w:rsidR="007C0423" w:rsidRDefault="002627CA" w:rsidP="002627CA">
      <w:pPr>
        <w:pStyle w:val="1"/>
      </w:pPr>
      <w:r>
        <w:rPr>
          <w:rFonts w:hint="eastAsia"/>
        </w:rPr>
        <w:t>1.</w:t>
      </w:r>
      <w:r>
        <w:tab/>
      </w:r>
      <w:r w:rsidR="007C0423">
        <w:rPr>
          <w:rFonts w:hint="eastAsia"/>
        </w:rPr>
        <w:t>權利宣言和</w:t>
      </w:r>
      <w:r w:rsidR="002D7B07">
        <w:rPr>
          <w:rFonts w:hint="eastAsia"/>
        </w:rPr>
        <w:t>建構私權體系</w:t>
      </w:r>
    </w:p>
    <w:p w:rsidR="007C0423" w:rsidRDefault="002627CA" w:rsidP="002627CA">
      <w:pPr>
        <w:pStyle w:val="1"/>
      </w:pPr>
      <w:r>
        <w:rPr>
          <w:rFonts w:hint="eastAsia"/>
        </w:rPr>
        <w:t>2.</w:t>
      </w:r>
      <w:r>
        <w:rPr>
          <w:rFonts w:hint="eastAsia"/>
        </w:rPr>
        <w:tab/>
      </w:r>
      <w:r w:rsidR="007C0423">
        <w:rPr>
          <w:rFonts w:hint="eastAsia"/>
        </w:rPr>
        <w:t>基本權利與民事權利：</w:t>
      </w:r>
      <w:r w:rsidR="00F64C2F">
        <w:rPr>
          <w:rFonts w:hint="eastAsia"/>
        </w:rPr>
        <w:t>總則第</w:t>
      </w:r>
      <w:r w:rsidR="00F64C2F">
        <w:rPr>
          <w:rFonts w:hint="eastAsia"/>
        </w:rPr>
        <w:t>109</w:t>
      </w:r>
      <w:r w:rsidR="00F64C2F">
        <w:rPr>
          <w:rFonts w:hint="eastAsia"/>
        </w:rPr>
        <w:t>條</w:t>
      </w:r>
      <w:r w:rsidR="005F69A3">
        <w:rPr>
          <w:rFonts w:hint="eastAsia"/>
        </w:rPr>
        <w:t>：「</w:t>
      </w:r>
      <w:r w:rsidR="005F69A3" w:rsidRPr="005F69A3">
        <w:rPr>
          <w:rFonts w:hint="eastAsia"/>
        </w:rPr>
        <w:t>自然人的人身自由、人格尊嚴受法律保護。</w:t>
      </w:r>
      <w:r w:rsidR="005F69A3">
        <w:rPr>
          <w:rFonts w:hint="eastAsia"/>
        </w:rPr>
        <w:t>」</w:t>
      </w:r>
    </w:p>
    <w:p w:rsidR="007C0423" w:rsidRDefault="002627CA" w:rsidP="009B7220">
      <w:pPr>
        <w:pStyle w:val="10"/>
      </w:pPr>
      <w:r w:rsidRPr="00794B32">
        <w:rPr>
          <w:rFonts w:ascii="華康楷書體W5" w:hAnsi="華康楷書體W5" w:hint="eastAsia"/>
        </w:rPr>
        <w:t>(</w:t>
      </w:r>
      <w:r>
        <w:rPr>
          <w:rFonts w:hint="eastAsia"/>
        </w:rPr>
        <w:t>1</w:t>
      </w:r>
      <w:r w:rsidRPr="00794B32">
        <w:rPr>
          <w:rFonts w:ascii="華康楷書體W5" w:hAnsi="華康楷書體W5" w:hint="eastAsia"/>
        </w:rPr>
        <w:t>)</w:t>
      </w:r>
      <w:r w:rsidR="007C0423">
        <w:rPr>
          <w:rFonts w:hint="eastAsia"/>
        </w:rPr>
        <w:t>憲法第</w:t>
      </w:r>
      <w:r w:rsidR="007C0423">
        <w:rPr>
          <w:rFonts w:hint="eastAsia"/>
        </w:rPr>
        <w:t>37</w:t>
      </w:r>
      <w:r w:rsidR="007C0423">
        <w:rPr>
          <w:rFonts w:hint="eastAsia"/>
        </w:rPr>
        <w:t>條規定（人身自由）、第</w:t>
      </w:r>
      <w:r w:rsidR="007C0423">
        <w:rPr>
          <w:rFonts w:hint="eastAsia"/>
        </w:rPr>
        <w:t>38</w:t>
      </w:r>
      <w:r w:rsidR="007C0423">
        <w:rPr>
          <w:rFonts w:hint="eastAsia"/>
        </w:rPr>
        <w:t>條規定（人之尊嚴）：基本權利的私法化</w:t>
      </w:r>
    </w:p>
    <w:p w:rsidR="007C0423" w:rsidRDefault="002627CA" w:rsidP="009B7220">
      <w:pPr>
        <w:pStyle w:val="10"/>
      </w:pPr>
      <w:r w:rsidRPr="00794B32">
        <w:rPr>
          <w:rFonts w:ascii="華康楷書體W5" w:hAnsi="華康楷書體W5" w:hint="eastAsia"/>
        </w:rPr>
        <w:t>(</w:t>
      </w:r>
      <w:r>
        <w:rPr>
          <w:rFonts w:hint="eastAsia"/>
        </w:rPr>
        <w:t>2</w:t>
      </w:r>
      <w:r w:rsidRPr="00794B32">
        <w:rPr>
          <w:rFonts w:ascii="華康楷書體W5" w:hAnsi="華康楷書體W5" w:hint="eastAsia"/>
        </w:rPr>
        <w:t>)</w:t>
      </w:r>
      <w:r w:rsidR="007C0423">
        <w:rPr>
          <w:rFonts w:hint="eastAsia"/>
        </w:rPr>
        <w:t>人身自由與侵權責任法第</w:t>
      </w:r>
      <w:r w:rsidR="007C0423">
        <w:rPr>
          <w:rFonts w:hint="eastAsia"/>
        </w:rPr>
        <w:t>2</w:t>
      </w:r>
      <w:r w:rsidR="007C0423">
        <w:rPr>
          <w:rFonts w:hint="eastAsia"/>
        </w:rPr>
        <w:t>條</w:t>
      </w:r>
      <w:r w:rsidR="003629A1">
        <w:rPr>
          <w:rFonts w:hint="eastAsia"/>
        </w:rPr>
        <w:t>、第</w:t>
      </w:r>
      <w:r w:rsidR="003629A1">
        <w:rPr>
          <w:rFonts w:hint="eastAsia"/>
        </w:rPr>
        <w:t>6</w:t>
      </w:r>
      <w:r w:rsidR="003629A1">
        <w:rPr>
          <w:rFonts w:hint="eastAsia"/>
        </w:rPr>
        <w:t>條（未明定人身自由）</w:t>
      </w:r>
      <w:r w:rsidR="001A1370">
        <w:rPr>
          <w:rFonts w:hint="eastAsia"/>
        </w:rPr>
        <w:t>：侵權責任法保護權益的擴大</w:t>
      </w:r>
    </w:p>
    <w:p w:rsidR="003629A1" w:rsidRDefault="002627CA" w:rsidP="009B7220">
      <w:pPr>
        <w:pStyle w:val="10"/>
      </w:pPr>
      <w:r w:rsidRPr="00794B32">
        <w:rPr>
          <w:rFonts w:ascii="華康楷書體W5" w:hAnsi="華康楷書體W5" w:hint="eastAsia"/>
        </w:rPr>
        <w:t>(</w:t>
      </w:r>
      <w:r>
        <w:rPr>
          <w:rFonts w:hint="eastAsia"/>
        </w:rPr>
        <w:t>3</w:t>
      </w:r>
      <w:r w:rsidRPr="00794B32">
        <w:rPr>
          <w:rFonts w:ascii="華康楷書體W5" w:hAnsi="華康楷書體W5" w:hint="eastAsia"/>
        </w:rPr>
        <w:t>)</w:t>
      </w:r>
      <w:r w:rsidR="003629A1">
        <w:rPr>
          <w:rFonts w:hint="eastAsia"/>
        </w:rPr>
        <w:t>人格尊嚴是一切民事權利的基礎</w:t>
      </w:r>
    </w:p>
    <w:p w:rsidR="003629A1" w:rsidRDefault="002627CA" w:rsidP="002627CA">
      <w:pPr>
        <w:pStyle w:val="afb"/>
      </w:pPr>
      <w:r w:rsidRPr="00A23BFD">
        <w:rPr>
          <w:rFonts w:hint="eastAsia"/>
        </w:rPr>
        <w:t>①</w:t>
      </w:r>
      <w:r w:rsidR="003629A1">
        <w:rPr>
          <w:rFonts w:hint="eastAsia"/>
        </w:rPr>
        <w:t>人格尊嚴是私法的基本價值理念</w:t>
      </w:r>
      <w:r w:rsidR="00AA4CBC">
        <w:rPr>
          <w:rFonts w:hint="eastAsia"/>
        </w:rPr>
        <w:t>，所有民事權利的基礎</w:t>
      </w:r>
      <w:r w:rsidR="003629A1">
        <w:rPr>
          <w:rFonts w:hint="eastAsia"/>
        </w:rPr>
        <w:t>，私法的解釋準則</w:t>
      </w:r>
      <w:r w:rsidR="00AA4CBC">
        <w:rPr>
          <w:rFonts w:hint="eastAsia"/>
        </w:rPr>
        <w:t>。</w:t>
      </w:r>
    </w:p>
    <w:p w:rsidR="003629A1" w:rsidRDefault="002627CA" w:rsidP="002627CA">
      <w:pPr>
        <w:pStyle w:val="afb"/>
      </w:pPr>
      <w:r w:rsidRPr="00A23BFD">
        <w:rPr>
          <w:rFonts w:hint="eastAsia"/>
        </w:rPr>
        <w:t>②</w:t>
      </w:r>
      <w:r w:rsidR="003629A1" w:rsidRPr="001D65C9">
        <w:rPr>
          <w:rStyle w:val="-0"/>
          <w:rFonts w:hint="eastAsia"/>
        </w:rPr>
        <w:t>國家不但必須尊重並保護人性尊嚴的基礎價值，也要啟迪對人性尊嚴的尊重。同樣重要的是，人們自己也要為此一價值挺身而出。如果不是每一個人都對人之尊嚴抱持著與時俱進的堅定信念，那就不可能有自由民主的法治國家（前德國聯邦憲法法院院長</w:t>
      </w:r>
      <w:r w:rsidR="003629A1" w:rsidRPr="001D65C9">
        <w:rPr>
          <w:rStyle w:val="-0"/>
          <w:rFonts w:hint="eastAsia"/>
        </w:rPr>
        <w:t>Hans-J</w:t>
      </w:r>
      <w:r w:rsidR="003629A1" w:rsidRPr="001D65C9">
        <w:rPr>
          <w:rStyle w:val="-0"/>
        </w:rPr>
        <w:t>ü</w:t>
      </w:r>
      <w:r w:rsidR="003629A1" w:rsidRPr="001D65C9">
        <w:rPr>
          <w:rStyle w:val="-0"/>
          <w:rFonts w:hint="eastAsia"/>
        </w:rPr>
        <w:t>rgen Papier</w:t>
      </w:r>
      <w:r w:rsidR="00BF2613" w:rsidRPr="001D65C9">
        <w:rPr>
          <w:rStyle w:val="-0"/>
          <w:rFonts w:hint="eastAsia"/>
        </w:rPr>
        <w:t>在台灣大學法律學院的演講</w:t>
      </w:r>
      <w:r w:rsidR="003629A1" w:rsidRPr="001D65C9">
        <w:rPr>
          <w:rStyle w:val="-0"/>
          <w:rFonts w:hint="eastAsia"/>
        </w:rPr>
        <w:t>）</w:t>
      </w:r>
      <w:r w:rsidR="00194B11" w:rsidRPr="001D65C9">
        <w:rPr>
          <w:rStyle w:val="-0"/>
          <w:rFonts w:hint="eastAsia"/>
        </w:rPr>
        <w:t>。</w:t>
      </w:r>
    </w:p>
    <w:p w:rsidR="003629A1" w:rsidRDefault="002627CA" w:rsidP="002627CA">
      <w:pPr>
        <w:pStyle w:val="1"/>
      </w:pPr>
      <w:r>
        <w:rPr>
          <w:rFonts w:hint="eastAsia"/>
        </w:rPr>
        <w:t>3.</w:t>
      </w:r>
      <w:r>
        <w:rPr>
          <w:rFonts w:hint="eastAsia"/>
        </w:rPr>
        <w:tab/>
      </w:r>
      <w:r w:rsidR="003629A1">
        <w:rPr>
          <w:rFonts w:hint="eastAsia"/>
        </w:rPr>
        <w:t>民事權利保護範圍的擴大</w:t>
      </w:r>
      <w:r w:rsidR="00E56CB8">
        <w:rPr>
          <w:rFonts w:hint="eastAsia"/>
        </w:rPr>
        <w:t>與實踐</w:t>
      </w:r>
    </w:p>
    <w:p w:rsidR="003629A1" w:rsidRDefault="002627CA" w:rsidP="009B7220">
      <w:pPr>
        <w:pStyle w:val="10"/>
      </w:pPr>
      <w:r w:rsidRPr="00794B32">
        <w:rPr>
          <w:rFonts w:ascii="華康楷書體W5" w:hAnsi="華康楷書體W5" w:hint="eastAsia"/>
        </w:rPr>
        <w:t>(</w:t>
      </w:r>
      <w:r>
        <w:rPr>
          <w:rFonts w:hint="eastAsia"/>
        </w:rPr>
        <w:t>1</w:t>
      </w:r>
      <w:r w:rsidRPr="00794B32">
        <w:rPr>
          <w:rFonts w:ascii="華康楷書體W5" w:hAnsi="華康楷書體W5" w:hint="eastAsia"/>
        </w:rPr>
        <w:t>)</w:t>
      </w:r>
      <w:r w:rsidR="00D97B93">
        <w:rPr>
          <w:rFonts w:hint="eastAsia"/>
        </w:rPr>
        <w:t>私有財產（</w:t>
      </w:r>
      <w:r w:rsidR="00E56CB8">
        <w:rPr>
          <w:rFonts w:hint="eastAsia"/>
        </w:rPr>
        <w:t>104</w:t>
      </w:r>
      <w:r w:rsidR="00D97B93">
        <w:rPr>
          <w:rFonts w:hint="eastAsia"/>
        </w:rPr>
        <w:t>條</w:t>
      </w:r>
      <w:r w:rsidR="00E56CB8">
        <w:rPr>
          <w:rFonts w:hint="eastAsia"/>
        </w:rPr>
        <w:t>、</w:t>
      </w:r>
      <w:r w:rsidR="00E56CB8">
        <w:rPr>
          <w:rFonts w:hint="eastAsia"/>
        </w:rPr>
        <w:t>117</w:t>
      </w:r>
      <w:r w:rsidR="00D97B93">
        <w:rPr>
          <w:rFonts w:hint="eastAsia"/>
        </w:rPr>
        <w:t>條</w:t>
      </w:r>
      <w:r w:rsidR="00E56CB8">
        <w:rPr>
          <w:rFonts w:hint="eastAsia"/>
        </w:rPr>
        <w:t>等</w:t>
      </w:r>
      <w:r w:rsidR="00D97B93">
        <w:rPr>
          <w:rFonts w:hint="eastAsia"/>
        </w:rPr>
        <w:t>）：私有財產體現人格尊嚴</w:t>
      </w:r>
    </w:p>
    <w:p w:rsidR="00D97B93" w:rsidRDefault="002627CA" w:rsidP="009B7220">
      <w:pPr>
        <w:pStyle w:val="10"/>
      </w:pPr>
      <w:r w:rsidRPr="00794B32">
        <w:rPr>
          <w:rFonts w:ascii="華康楷書體W5" w:hAnsi="華康楷書體W5" w:hint="eastAsia"/>
        </w:rPr>
        <w:t>(</w:t>
      </w:r>
      <w:r>
        <w:rPr>
          <w:rFonts w:hint="eastAsia"/>
        </w:rPr>
        <w:t>2</w:t>
      </w:r>
      <w:r w:rsidRPr="00794B32">
        <w:rPr>
          <w:rFonts w:ascii="華康楷書體W5" w:hAnsi="華康楷書體W5" w:hint="eastAsia"/>
        </w:rPr>
        <w:t>)</w:t>
      </w:r>
      <w:r w:rsidR="00D97B93">
        <w:rPr>
          <w:rFonts w:hint="eastAsia"/>
        </w:rPr>
        <w:t>個人信息</w:t>
      </w:r>
      <w:r w:rsidR="00A42E71">
        <w:rPr>
          <w:rFonts w:hint="eastAsia"/>
        </w:rPr>
        <w:t>、數據、網路虛擬財產：民事權利的現代化</w:t>
      </w:r>
    </w:p>
    <w:p w:rsidR="00A42E71" w:rsidRDefault="002627CA" w:rsidP="009B7220">
      <w:pPr>
        <w:pStyle w:val="10"/>
      </w:pPr>
      <w:r w:rsidRPr="00794B32">
        <w:rPr>
          <w:rFonts w:ascii="華康楷書體W5" w:hAnsi="華康楷書體W5" w:hint="eastAsia"/>
        </w:rPr>
        <w:t>(</w:t>
      </w:r>
      <w:r>
        <w:rPr>
          <w:rFonts w:hint="eastAsia"/>
        </w:rPr>
        <w:t>3</w:t>
      </w:r>
      <w:r w:rsidRPr="00794B32">
        <w:rPr>
          <w:rFonts w:ascii="華康楷書體W5" w:hAnsi="華康楷書體W5" w:hint="eastAsia"/>
        </w:rPr>
        <w:t>)</w:t>
      </w:r>
      <w:r w:rsidR="00A42E71">
        <w:rPr>
          <w:rFonts w:hint="eastAsia"/>
        </w:rPr>
        <w:t>特殊人群：消費者、老人、兒童：福利國的思想</w:t>
      </w:r>
    </w:p>
    <w:p w:rsidR="00A42E71" w:rsidRDefault="002627CA" w:rsidP="002627CA">
      <w:pPr>
        <w:pStyle w:val="1"/>
      </w:pPr>
      <w:r>
        <w:rPr>
          <w:rFonts w:hint="eastAsia"/>
        </w:rPr>
        <w:t>4.</w:t>
      </w:r>
      <w:r>
        <w:rPr>
          <w:rFonts w:hint="eastAsia"/>
        </w:rPr>
        <w:tab/>
      </w:r>
      <w:r w:rsidR="00A42E71">
        <w:rPr>
          <w:rFonts w:hint="eastAsia"/>
        </w:rPr>
        <w:t>人格權益與一般人格權</w:t>
      </w:r>
    </w:p>
    <w:p w:rsidR="00A42E71" w:rsidRDefault="002627CA" w:rsidP="009B7220">
      <w:pPr>
        <w:pStyle w:val="10"/>
      </w:pPr>
      <w:r w:rsidRPr="00794B32">
        <w:rPr>
          <w:rFonts w:ascii="華康楷書體W5" w:hAnsi="華康楷書體W5" w:hint="eastAsia"/>
        </w:rPr>
        <w:t>(</w:t>
      </w:r>
      <w:r>
        <w:rPr>
          <w:rFonts w:hint="eastAsia"/>
        </w:rPr>
        <w:t>1</w:t>
      </w:r>
      <w:r w:rsidRPr="00794B32">
        <w:rPr>
          <w:rFonts w:ascii="華康楷書體W5" w:hAnsi="華康楷書體W5" w:hint="eastAsia"/>
        </w:rPr>
        <w:t>)</w:t>
      </w:r>
      <w:r w:rsidR="00A42E71">
        <w:rPr>
          <w:rFonts w:hint="eastAsia"/>
        </w:rPr>
        <w:t>人格權益：第</w:t>
      </w:r>
      <w:r w:rsidR="00A42E71">
        <w:rPr>
          <w:rFonts w:hint="eastAsia"/>
        </w:rPr>
        <w:t>1</w:t>
      </w:r>
      <w:r w:rsidR="005635F2">
        <w:rPr>
          <w:rFonts w:hint="eastAsia"/>
        </w:rPr>
        <w:t>10</w:t>
      </w:r>
      <w:r w:rsidR="00A42E71">
        <w:rPr>
          <w:rFonts w:hint="eastAsia"/>
        </w:rPr>
        <w:t>條：「</w:t>
      </w:r>
      <w:r w:rsidR="005635F2" w:rsidRPr="005635F2">
        <w:rPr>
          <w:rFonts w:hint="eastAsia"/>
        </w:rPr>
        <w:t>自然人享有生命權、身體權、健康權、姓名權、肖像權、名譽權、榮譽權、隱私權、婚姻自主權等權利。法人、非法人組織享有名稱權、名譽權、榮譽權等權利。</w:t>
      </w:r>
      <w:r w:rsidR="00A42E71">
        <w:rPr>
          <w:rFonts w:hint="eastAsia"/>
        </w:rPr>
        <w:t>」</w:t>
      </w:r>
    </w:p>
    <w:p w:rsidR="00A42E71" w:rsidRDefault="002627CA" w:rsidP="009B7220">
      <w:pPr>
        <w:pStyle w:val="10"/>
      </w:pPr>
      <w:r w:rsidRPr="00794B32">
        <w:rPr>
          <w:rFonts w:ascii="華康楷書體W5" w:hAnsi="華康楷書體W5" w:hint="eastAsia"/>
        </w:rPr>
        <w:t>(</w:t>
      </w:r>
      <w:r>
        <w:rPr>
          <w:rFonts w:hint="eastAsia"/>
        </w:rPr>
        <w:t>2</w:t>
      </w:r>
      <w:r w:rsidRPr="00794B32">
        <w:rPr>
          <w:rFonts w:ascii="華康楷書體W5" w:hAnsi="華康楷書體W5" w:hint="eastAsia"/>
        </w:rPr>
        <w:t>)</w:t>
      </w:r>
      <w:r w:rsidR="00A42E71">
        <w:rPr>
          <w:rFonts w:hint="eastAsia"/>
        </w:rPr>
        <w:t>一般人格權</w:t>
      </w:r>
    </w:p>
    <w:p w:rsidR="00A42E71" w:rsidRDefault="002627CA" w:rsidP="002627CA">
      <w:pPr>
        <w:pStyle w:val="afb"/>
      </w:pPr>
      <w:r w:rsidRPr="00A23BFD">
        <w:rPr>
          <w:rFonts w:hint="eastAsia"/>
        </w:rPr>
        <w:t>①</w:t>
      </w:r>
      <w:r w:rsidR="00A42E71">
        <w:rPr>
          <w:rFonts w:hint="eastAsia"/>
        </w:rPr>
        <w:t>制定人格權法的爭論</w:t>
      </w:r>
    </w:p>
    <w:p w:rsidR="00A42E71" w:rsidRDefault="002627CA" w:rsidP="002627CA">
      <w:pPr>
        <w:pStyle w:val="afb"/>
      </w:pPr>
      <w:r w:rsidRPr="00A23BFD">
        <w:rPr>
          <w:rFonts w:hint="eastAsia"/>
        </w:rPr>
        <w:t>②</w:t>
      </w:r>
      <w:r w:rsidR="00A42E71">
        <w:rPr>
          <w:rFonts w:hint="eastAsia"/>
        </w:rPr>
        <w:t>創設一般人格權的必要</w:t>
      </w:r>
    </w:p>
    <w:p w:rsidR="00A42E71" w:rsidRDefault="002627CA" w:rsidP="002627CA">
      <w:pPr>
        <w:pStyle w:val="Aff1"/>
      </w:pPr>
      <w:r>
        <w:rPr>
          <w:rFonts w:hint="eastAsia"/>
        </w:rPr>
        <w:t>A.</w:t>
      </w:r>
      <w:r>
        <w:tab/>
      </w:r>
      <w:r w:rsidR="00A42E71">
        <w:rPr>
          <w:rFonts w:hint="eastAsia"/>
        </w:rPr>
        <w:t>有助於個別人格權的發展</w:t>
      </w:r>
    </w:p>
    <w:p w:rsidR="00A42E71" w:rsidRDefault="002627CA" w:rsidP="002627CA">
      <w:pPr>
        <w:pStyle w:val="Aff1"/>
      </w:pPr>
      <w:r>
        <w:rPr>
          <w:rFonts w:hint="eastAsia"/>
        </w:rPr>
        <w:lastRenderedPageBreak/>
        <w:t>B.</w:t>
      </w:r>
      <w:r>
        <w:tab/>
      </w:r>
      <w:r w:rsidR="00A42E71">
        <w:rPr>
          <w:rFonts w:hint="eastAsia"/>
        </w:rPr>
        <w:t>有助於建構人格權的保護體系</w:t>
      </w:r>
    </w:p>
    <w:p w:rsidR="008117F6" w:rsidRDefault="002627CA" w:rsidP="002627CA">
      <w:pPr>
        <w:pStyle w:val="a9"/>
      </w:pPr>
      <w:r>
        <w:rPr>
          <w:rFonts w:hint="eastAsia"/>
        </w:rPr>
        <w:t>(五)</w:t>
      </w:r>
      <w:r w:rsidR="008117F6">
        <w:rPr>
          <w:rFonts w:hint="eastAsia"/>
        </w:rPr>
        <w:t>權利行使</w:t>
      </w:r>
    </w:p>
    <w:p w:rsidR="008117F6" w:rsidRDefault="002627CA" w:rsidP="002627CA">
      <w:pPr>
        <w:pStyle w:val="1"/>
      </w:pPr>
      <w:r>
        <w:rPr>
          <w:rFonts w:hint="eastAsia"/>
        </w:rPr>
        <w:t>1.</w:t>
      </w:r>
      <w:r>
        <w:rPr>
          <w:rFonts w:hint="eastAsia"/>
        </w:rPr>
        <w:tab/>
      </w:r>
      <w:r w:rsidR="008E2E9F">
        <w:rPr>
          <w:rFonts w:hint="eastAsia"/>
        </w:rPr>
        <w:t>自願原則（</w:t>
      </w:r>
      <w:r w:rsidR="008E2E9F">
        <w:rPr>
          <w:rFonts w:hint="eastAsia"/>
        </w:rPr>
        <w:t>130</w:t>
      </w:r>
      <w:r w:rsidR="008E2E9F">
        <w:rPr>
          <w:rFonts w:hint="eastAsia"/>
        </w:rPr>
        <w:t>條）</w:t>
      </w:r>
    </w:p>
    <w:p w:rsidR="008117F6" w:rsidRDefault="002627CA" w:rsidP="002627CA">
      <w:pPr>
        <w:pStyle w:val="1"/>
      </w:pPr>
      <w:r>
        <w:rPr>
          <w:rFonts w:hint="eastAsia"/>
        </w:rPr>
        <w:t>2.</w:t>
      </w:r>
      <w:r>
        <w:rPr>
          <w:rFonts w:hint="eastAsia"/>
        </w:rPr>
        <w:tab/>
      </w:r>
      <w:r w:rsidR="008E2E9F">
        <w:rPr>
          <w:rFonts w:hint="eastAsia"/>
        </w:rPr>
        <w:t>履行法定、約定義務（</w:t>
      </w:r>
      <w:r w:rsidR="008E2E9F">
        <w:rPr>
          <w:rFonts w:hint="eastAsia"/>
        </w:rPr>
        <w:t>131</w:t>
      </w:r>
      <w:r w:rsidR="008E2E9F">
        <w:rPr>
          <w:rFonts w:hint="eastAsia"/>
        </w:rPr>
        <w:t>條）</w:t>
      </w:r>
    </w:p>
    <w:p w:rsidR="008E2E9F" w:rsidRDefault="008E2E9F" w:rsidP="002627CA">
      <w:pPr>
        <w:pStyle w:val="1"/>
      </w:pPr>
      <w:r>
        <w:rPr>
          <w:rFonts w:hint="eastAsia"/>
        </w:rPr>
        <w:t>3.</w:t>
      </w:r>
      <w:r>
        <w:rPr>
          <w:rFonts w:hint="eastAsia"/>
        </w:rPr>
        <w:tab/>
      </w:r>
      <w:r>
        <w:rPr>
          <w:rFonts w:hint="eastAsia"/>
        </w:rPr>
        <w:t>禁止濫用、符合公益、私人合法權益</w:t>
      </w:r>
      <w:r w:rsidR="001D65C9">
        <w:rPr>
          <w:rFonts w:hint="eastAsia"/>
        </w:rPr>
        <w:t>（</w:t>
      </w:r>
      <w:r w:rsidR="001D65C9">
        <w:rPr>
          <w:rFonts w:hint="eastAsia"/>
        </w:rPr>
        <w:t>132</w:t>
      </w:r>
      <w:r w:rsidR="001D65C9">
        <w:rPr>
          <w:rFonts w:hint="eastAsia"/>
        </w:rPr>
        <w:t>條）</w:t>
      </w:r>
    </w:p>
    <w:p w:rsidR="008117F6" w:rsidRDefault="005439D6" w:rsidP="005439D6">
      <w:pPr>
        <w:pStyle w:val="a8"/>
      </w:pPr>
      <w:r>
        <w:rPr>
          <w:rFonts w:hint="eastAsia"/>
        </w:rPr>
        <w:t>四、法律行為與私法自治</w:t>
      </w:r>
    </w:p>
    <w:p w:rsidR="005439D6" w:rsidRDefault="005439D6" w:rsidP="00794B32">
      <w:pPr>
        <w:pStyle w:val="a9"/>
      </w:pPr>
      <w:r>
        <w:rPr>
          <w:rFonts w:hint="eastAsia"/>
        </w:rPr>
        <w:t>(一)私法自治：合同自由</w:t>
      </w:r>
    </w:p>
    <w:p w:rsidR="005439D6" w:rsidRDefault="005439D6" w:rsidP="00794B32">
      <w:pPr>
        <w:pStyle w:val="a9"/>
      </w:pPr>
      <w:r>
        <w:rPr>
          <w:rFonts w:hint="eastAsia"/>
        </w:rPr>
        <w:t>(二)負擔行為（債權行為）與處分行為（物權行為）</w:t>
      </w:r>
    </w:p>
    <w:p w:rsidR="005439D6" w:rsidRDefault="00901141" w:rsidP="00794B32">
      <w:pPr>
        <w:pStyle w:val="1"/>
      </w:pPr>
      <w:r>
        <w:rPr>
          <w:rFonts w:hint="eastAsia"/>
        </w:rPr>
        <w:t>1</w:t>
      </w:r>
      <w:r w:rsidR="005439D6">
        <w:rPr>
          <w:rFonts w:hint="eastAsia"/>
        </w:rPr>
        <w:t>.</w:t>
      </w:r>
      <w:r w:rsidR="005439D6">
        <w:rPr>
          <w:rFonts w:hint="eastAsia"/>
        </w:rPr>
        <w:tab/>
      </w:r>
      <w:r w:rsidR="005439D6">
        <w:rPr>
          <w:rFonts w:hint="eastAsia"/>
        </w:rPr>
        <w:t>德國民法的特色：物權行為無因性（</w:t>
      </w:r>
      <w:r w:rsidR="005439D6">
        <w:rPr>
          <w:rFonts w:hint="eastAsia"/>
        </w:rPr>
        <w:t>873</w:t>
      </w:r>
      <w:r>
        <w:rPr>
          <w:rFonts w:hint="eastAsia"/>
        </w:rPr>
        <w:t>條、</w:t>
      </w:r>
      <w:r w:rsidR="005439D6">
        <w:rPr>
          <w:rFonts w:hint="eastAsia"/>
        </w:rPr>
        <w:t>929</w:t>
      </w:r>
      <w:r>
        <w:rPr>
          <w:rFonts w:hint="eastAsia"/>
        </w:rPr>
        <w:t>條</w:t>
      </w:r>
      <w:r w:rsidR="005439D6">
        <w:rPr>
          <w:rFonts w:hint="eastAsia"/>
        </w:rPr>
        <w:t>：</w:t>
      </w:r>
      <w:r w:rsidR="005439D6">
        <w:rPr>
          <w:rFonts w:hint="eastAsia"/>
        </w:rPr>
        <w:t>Einigung</w:t>
      </w:r>
      <w:r>
        <w:rPr>
          <w:rFonts w:hint="eastAsia"/>
        </w:rPr>
        <w:t>，</w:t>
      </w:r>
      <w:r w:rsidR="005439D6">
        <w:rPr>
          <w:rFonts w:hint="eastAsia"/>
        </w:rPr>
        <w:t>物權契約）</w:t>
      </w:r>
    </w:p>
    <w:p w:rsidR="005439D6" w:rsidRDefault="005439D6" w:rsidP="00794B32">
      <w:pPr>
        <w:pStyle w:val="1"/>
      </w:pPr>
      <w:r>
        <w:rPr>
          <w:rFonts w:hint="eastAsia"/>
        </w:rPr>
        <w:t>3.</w:t>
      </w:r>
      <w:r>
        <w:rPr>
          <w:rFonts w:hint="eastAsia"/>
        </w:rPr>
        <w:tab/>
      </w:r>
      <w:r>
        <w:rPr>
          <w:rFonts w:hint="eastAsia"/>
        </w:rPr>
        <w:t>大陸民法不採物權行為（物權法</w:t>
      </w:r>
      <w:r>
        <w:rPr>
          <w:rFonts w:hint="eastAsia"/>
        </w:rPr>
        <w:t>9</w:t>
      </w:r>
      <w:r>
        <w:rPr>
          <w:rFonts w:hint="eastAsia"/>
        </w:rPr>
        <w:t>條、</w:t>
      </w:r>
      <w:r>
        <w:rPr>
          <w:rFonts w:hint="eastAsia"/>
        </w:rPr>
        <w:t>23</w:t>
      </w:r>
      <w:r>
        <w:rPr>
          <w:rFonts w:hint="eastAsia"/>
        </w:rPr>
        <w:t>條）</w:t>
      </w:r>
    </w:p>
    <w:p w:rsidR="005439D6" w:rsidRDefault="00161468" w:rsidP="00794B32">
      <w:pPr>
        <w:pStyle w:val="1"/>
      </w:pPr>
      <w:r>
        <w:rPr>
          <w:rFonts w:hint="eastAsia"/>
        </w:rPr>
        <w:t>3</w:t>
      </w:r>
      <w:r w:rsidR="005439D6">
        <w:rPr>
          <w:rFonts w:hint="eastAsia"/>
        </w:rPr>
        <w:t>.</w:t>
      </w:r>
      <w:r w:rsidR="005439D6">
        <w:rPr>
          <w:rFonts w:hint="eastAsia"/>
        </w:rPr>
        <w:tab/>
      </w:r>
      <w:r w:rsidR="005439D6">
        <w:rPr>
          <w:rFonts w:hint="eastAsia"/>
        </w:rPr>
        <w:t>法律關係的比較</w:t>
      </w:r>
    </w:p>
    <w:p w:rsidR="005439D6" w:rsidRDefault="00794B32" w:rsidP="009B7220">
      <w:pPr>
        <w:pStyle w:val="10"/>
      </w:pPr>
      <w:r w:rsidRPr="00794B32">
        <w:rPr>
          <w:rFonts w:ascii="華康楷書體W5" w:hAnsi="華康楷書體W5" w:hint="eastAsia"/>
        </w:rPr>
        <w:t>(</w:t>
      </w:r>
      <w:r>
        <w:rPr>
          <w:rFonts w:hint="eastAsia"/>
        </w:rPr>
        <w:t>1</w:t>
      </w:r>
      <w:r w:rsidRPr="00794B32">
        <w:rPr>
          <w:rFonts w:ascii="華康楷書體W5" w:hAnsi="華康楷書體W5" w:hint="eastAsia"/>
        </w:rPr>
        <w:t>)</w:t>
      </w:r>
      <w:r w:rsidR="005439D6">
        <w:rPr>
          <w:rFonts w:hint="eastAsia"/>
        </w:rPr>
        <w:t>甲出賣</w:t>
      </w:r>
      <w:r w:rsidR="005439D6">
        <w:rPr>
          <w:rFonts w:hint="eastAsia"/>
        </w:rPr>
        <w:t>A</w:t>
      </w:r>
      <w:r w:rsidR="005439D6">
        <w:rPr>
          <w:rFonts w:hint="eastAsia"/>
        </w:rPr>
        <w:t>屋、</w:t>
      </w:r>
      <w:r w:rsidR="005439D6">
        <w:rPr>
          <w:rFonts w:hint="eastAsia"/>
        </w:rPr>
        <w:t>B</w:t>
      </w:r>
      <w:r w:rsidR="005439D6">
        <w:rPr>
          <w:rFonts w:hint="eastAsia"/>
        </w:rPr>
        <w:t>車與乙，乙轉賣與丙。買賣契約不成立、無效、被撤銷。</w:t>
      </w:r>
    </w:p>
    <w:p w:rsidR="005439D6" w:rsidRDefault="006F2670" w:rsidP="006F2670">
      <w:pPr>
        <w:pStyle w:val="ab"/>
        <w:spacing w:beforeLines="0" w:before="0"/>
      </w:pPr>
      <w:r>
        <w:object w:dxaOrig="6901" w:dyaOrig="2682">
          <v:shape id="_x0000_i1032" type="#_x0000_t75" style="width:345pt;height:134pt" o:ole="">
            <v:imagedata r:id="rId22" o:title=""/>
          </v:shape>
          <o:OLEObject Type="Embed" ProgID="Visio.Drawing.11" ShapeID="_x0000_i1032" DrawAspect="Content" ObjectID="_1552897715" r:id="rId23"/>
        </w:object>
      </w:r>
    </w:p>
    <w:p w:rsidR="005439D6" w:rsidRDefault="00794B32" w:rsidP="009B7220">
      <w:pPr>
        <w:pStyle w:val="10"/>
      </w:pPr>
      <w:r w:rsidRPr="00794B32">
        <w:rPr>
          <w:rFonts w:ascii="華康楷書體W5" w:hAnsi="華康楷書體W5" w:hint="eastAsia"/>
        </w:rPr>
        <w:t>(</w:t>
      </w:r>
      <w:r>
        <w:rPr>
          <w:rFonts w:hint="eastAsia"/>
        </w:rPr>
        <w:t>2</w:t>
      </w:r>
      <w:r w:rsidRPr="00794B32">
        <w:rPr>
          <w:rFonts w:ascii="華康楷書體W5" w:hAnsi="華康楷書體W5" w:hint="eastAsia"/>
        </w:rPr>
        <w:t>)</w:t>
      </w:r>
      <w:r w:rsidR="005439D6">
        <w:rPr>
          <w:rFonts w:hint="eastAsia"/>
        </w:rPr>
        <w:t>採物權行為無因性</w:t>
      </w:r>
    </w:p>
    <w:p w:rsidR="005439D6" w:rsidRDefault="00B02EBD" w:rsidP="005439D6">
      <w:pPr>
        <w:pStyle w:val="ab"/>
      </w:pPr>
      <w:r w:rsidRPr="00A23BFD">
        <w:rPr>
          <w:rFonts w:hint="eastAsia"/>
        </w:rPr>
        <w:t>①</w:t>
      </w:r>
      <w:r w:rsidR="007D0EE2">
        <w:object w:dxaOrig="4576" w:dyaOrig="698">
          <v:shape id="_x0000_i1033" type="#_x0000_t75" style="width:229pt;height:35pt" o:ole="">
            <v:imagedata r:id="rId24" o:title=""/>
          </v:shape>
          <o:OLEObject Type="Embed" ProgID="Visio.Drawing.11" ShapeID="_x0000_i1033" DrawAspect="Content" ObjectID="_1552897716" r:id="rId25"/>
        </w:object>
      </w:r>
    </w:p>
    <w:p w:rsidR="005439D6" w:rsidRDefault="00B02EBD" w:rsidP="005439D6">
      <w:pPr>
        <w:pStyle w:val="ab"/>
      </w:pPr>
      <w:r w:rsidRPr="005E3BD7">
        <w:rPr>
          <w:rFonts w:hint="eastAsia"/>
        </w:rPr>
        <w:t>②</w:t>
      </w:r>
      <w:r w:rsidR="007C7C9D">
        <w:object w:dxaOrig="6481" w:dyaOrig="1310">
          <v:shape id="_x0000_i1034" type="#_x0000_t75" style="width:324pt;height:65.5pt" o:ole="">
            <v:imagedata r:id="rId26" o:title=""/>
          </v:shape>
          <o:OLEObject Type="Embed" ProgID="Visio.Drawing.11" ShapeID="_x0000_i1034" DrawAspect="Content" ObjectID="_1552897717" r:id="rId27"/>
        </w:object>
      </w:r>
    </w:p>
    <w:p w:rsidR="005439D6" w:rsidRDefault="00794B32" w:rsidP="009B7220">
      <w:pPr>
        <w:pStyle w:val="10"/>
      </w:pPr>
      <w:r w:rsidRPr="00794B32">
        <w:rPr>
          <w:rFonts w:ascii="華康楷書體W5" w:hAnsi="華康楷書體W5" w:hint="eastAsia"/>
        </w:rPr>
        <w:t>(</w:t>
      </w:r>
      <w:r>
        <w:rPr>
          <w:rFonts w:hint="eastAsia"/>
        </w:rPr>
        <w:t>3</w:t>
      </w:r>
      <w:r w:rsidRPr="00794B32">
        <w:rPr>
          <w:rFonts w:ascii="華康楷書體W5" w:hAnsi="華康楷書體W5" w:hint="eastAsia"/>
        </w:rPr>
        <w:t>)</w:t>
      </w:r>
      <w:r w:rsidR="005439D6">
        <w:rPr>
          <w:rFonts w:hint="eastAsia"/>
        </w:rPr>
        <w:t>不採物權行為無因性</w:t>
      </w:r>
    </w:p>
    <w:p w:rsidR="005439D6" w:rsidRDefault="00794B32" w:rsidP="00794B32">
      <w:pPr>
        <w:pStyle w:val="afb"/>
      </w:pPr>
      <w:r w:rsidRPr="00A23BFD">
        <w:rPr>
          <w:rFonts w:hint="eastAsia"/>
        </w:rPr>
        <w:t>①</w:t>
      </w:r>
      <w:r w:rsidR="005439D6">
        <w:rPr>
          <w:rFonts w:hint="eastAsia"/>
        </w:rPr>
        <w:t>甲對乙：所有物返還請求權</w:t>
      </w:r>
      <w:r w:rsidR="0084116A">
        <w:rPr>
          <w:rFonts w:hint="eastAsia"/>
        </w:rPr>
        <w:t>（物權</w:t>
      </w:r>
      <w:r w:rsidR="0084116A">
        <w:rPr>
          <w:rFonts w:hint="eastAsia"/>
        </w:rPr>
        <w:t>34</w:t>
      </w:r>
      <w:r w:rsidR="0084116A">
        <w:rPr>
          <w:rFonts w:hint="eastAsia"/>
        </w:rPr>
        <w:t>）</w:t>
      </w:r>
    </w:p>
    <w:p w:rsidR="005439D6" w:rsidRDefault="00B02EBD" w:rsidP="005439D6">
      <w:pPr>
        <w:pStyle w:val="ab"/>
      </w:pPr>
      <w:r w:rsidRPr="006F2670">
        <w:rPr>
          <w:rFonts w:hint="eastAsia"/>
          <w:position w:val="6"/>
        </w:rPr>
        <w:lastRenderedPageBreak/>
        <w:t>②</w:t>
      </w:r>
      <w:r w:rsidR="0084116A">
        <w:object w:dxaOrig="7947" w:dyaOrig="1171">
          <v:shape id="_x0000_i1035" type="#_x0000_t75" style="width:397.5pt;height:58.5pt" o:ole="">
            <v:imagedata r:id="rId28" o:title=""/>
          </v:shape>
          <o:OLEObject Type="Embed" ProgID="Visio.Drawing.11" ShapeID="_x0000_i1035" DrawAspect="Content" ObjectID="_1552897718" r:id="rId29"/>
        </w:object>
      </w:r>
    </w:p>
    <w:p w:rsidR="005439D6" w:rsidRDefault="006E7109" w:rsidP="008F098C">
      <w:pPr>
        <w:pStyle w:val="a9"/>
      </w:pPr>
      <w:r>
        <w:rPr>
          <w:rFonts w:hint="eastAsia"/>
        </w:rPr>
        <w:t>(三)法律有效條件：不生效力</w:t>
      </w:r>
    </w:p>
    <w:p w:rsidR="006E7109" w:rsidRDefault="006E7109" w:rsidP="006455E5">
      <w:pPr>
        <w:pStyle w:val="1"/>
      </w:pPr>
      <w:r>
        <w:rPr>
          <w:rFonts w:hint="eastAsia"/>
        </w:rPr>
        <w:t>1.</w:t>
      </w:r>
      <w:r>
        <w:rPr>
          <w:rFonts w:hint="eastAsia"/>
        </w:rPr>
        <w:tab/>
      </w:r>
      <w:r>
        <w:rPr>
          <w:rFonts w:hint="eastAsia"/>
        </w:rPr>
        <w:t>法律規定</w:t>
      </w:r>
    </w:p>
    <w:p w:rsidR="006E7109" w:rsidRDefault="006455E5" w:rsidP="006F2670">
      <w:pPr>
        <w:pStyle w:val="10"/>
      </w:pPr>
      <w:r w:rsidRPr="00794B32">
        <w:rPr>
          <w:rFonts w:ascii="華康楷書體W5" w:hAnsi="華康楷書體W5" w:hint="eastAsia"/>
        </w:rPr>
        <w:t>(</w:t>
      </w:r>
      <w:r>
        <w:rPr>
          <w:rFonts w:hint="eastAsia"/>
        </w:rPr>
        <w:t>1</w:t>
      </w:r>
      <w:r w:rsidRPr="00794B32">
        <w:rPr>
          <w:rFonts w:ascii="華康楷書體W5" w:hAnsi="華康楷書體W5" w:hint="eastAsia"/>
        </w:rPr>
        <w:t>)</w:t>
      </w:r>
      <w:r w:rsidR="006E7109">
        <w:rPr>
          <w:rFonts w:hint="eastAsia"/>
        </w:rPr>
        <w:t>總則第</w:t>
      </w:r>
      <w:r w:rsidR="006E7109">
        <w:rPr>
          <w:rFonts w:hint="eastAsia"/>
        </w:rPr>
        <w:t>14</w:t>
      </w:r>
      <w:r w:rsidR="006F2670">
        <w:rPr>
          <w:rFonts w:hint="eastAsia"/>
        </w:rPr>
        <w:t>3</w:t>
      </w:r>
      <w:r w:rsidR="006E7109">
        <w:rPr>
          <w:rFonts w:hint="eastAsia"/>
        </w:rPr>
        <w:t>條：「</w:t>
      </w:r>
      <w:r w:rsidR="006F2670">
        <w:rPr>
          <w:rFonts w:hint="eastAsia"/>
        </w:rPr>
        <w:t>具備下列條件的民事法律行為有效：</w:t>
      </w:r>
      <w:r w:rsidR="006F2670" w:rsidRPr="006F2670">
        <w:rPr>
          <w:rFonts w:ascii="華康楷書體W5" w:hAnsi="華康楷書體W5" w:hint="eastAsia"/>
        </w:rPr>
        <w:t>(一)</w:t>
      </w:r>
      <w:r w:rsidR="006F2670">
        <w:rPr>
          <w:rFonts w:hint="eastAsia"/>
        </w:rPr>
        <w:t>行為人具有相應的民事行為能力；</w:t>
      </w:r>
      <w:r w:rsidR="006F2670" w:rsidRPr="006F2670">
        <w:rPr>
          <w:rFonts w:ascii="華康楷書體W5" w:hAnsi="華康楷書體W5" w:hint="eastAsia"/>
        </w:rPr>
        <w:t>(</w:t>
      </w:r>
      <w:r w:rsidR="006F2670">
        <w:rPr>
          <w:rFonts w:ascii="華康楷書體W5" w:hAnsi="華康楷書體W5" w:hint="eastAsia"/>
        </w:rPr>
        <w:t>二</w:t>
      </w:r>
      <w:r w:rsidR="006F2670" w:rsidRPr="006F2670">
        <w:rPr>
          <w:rFonts w:ascii="華康楷書體W5" w:hAnsi="華康楷書體W5" w:hint="eastAsia"/>
        </w:rPr>
        <w:t>)</w:t>
      </w:r>
      <w:r w:rsidR="006F2670">
        <w:rPr>
          <w:rFonts w:hint="eastAsia"/>
        </w:rPr>
        <w:t>意思表示真實；</w:t>
      </w:r>
      <w:r w:rsidR="006F2670" w:rsidRPr="006F2670">
        <w:rPr>
          <w:rFonts w:ascii="華康楷書體W5" w:hAnsi="華康楷書體W5" w:hint="eastAsia"/>
        </w:rPr>
        <w:t>(</w:t>
      </w:r>
      <w:r w:rsidR="006F2670">
        <w:rPr>
          <w:rFonts w:ascii="華康楷書體W5" w:hAnsi="華康楷書體W5" w:hint="eastAsia"/>
        </w:rPr>
        <w:t>三</w:t>
      </w:r>
      <w:r w:rsidR="006F2670" w:rsidRPr="006F2670">
        <w:rPr>
          <w:rFonts w:ascii="華康楷書體W5" w:hAnsi="華康楷書體W5" w:hint="eastAsia"/>
        </w:rPr>
        <w:t>)</w:t>
      </w:r>
      <w:r w:rsidR="006F2670">
        <w:rPr>
          <w:rFonts w:hint="eastAsia"/>
        </w:rPr>
        <w:t>不違反法律、行政法規的強制性規定，不違背公序良俗。</w:t>
      </w:r>
      <w:r w:rsidR="006E7109">
        <w:rPr>
          <w:rFonts w:hint="eastAsia"/>
        </w:rPr>
        <w:t>」</w:t>
      </w:r>
    </w:p>
    <w:p w:rsidR="000C0674" w:rsidRDefault="006455E5" w:rsidP="00B8621C">
      <w:pPr>
        <w:pStyle w:val="10"/>
      </w:pPr>
      <w:r w:rsidRPr="00794B32">
        <w:rPr>
          <w:rFonts w:ascii="華康楷書體W5" w:hAnsi="華康楷書體W5" w:hint="eastAsia"/>
        </w:rPr>
        <w:t>(</w:t>
      </w:r>
      <w:r>
        <w:rPr>
          <w:rFonts w:hint="eastAsia"/>
        </w:rPr>
        <w:t>2</w:t>
      </w:r>
      <w:r w:rsidRPr="00794B32">
        <w:rPr>
          <w:rFonts w:ascii="華康楷書體W5" w:hAnsi="華康楷書體W5" w:hint="eastAsia"/>
        </w:rPr>
        <w:t>)</w:t>
      </w:r>
      <w:r w:rsidR="000C0674">
        <w:rPr>
          <w:rFonts w:hint="eastAsia"/>
        </w:rPr>
        <w:t>總則第</w:t>
      </w:r>
      <w:r w:rsidR="000C0674">
        <w:rPr>
          <w:rFonts w:hint="eastAsia"/>
        </w:rPr>
        <w:t>14</w:t>
      </w:r>
      <w:r w:rsidR="009A361D">
        <w:rPr>
          <w:rFonts w:hint="eastAsia"/>
        </w:rPr>
        <w:t>6</w:t>
      </w:r>
      <w:r w:rsidR="000C0674">
        <w:rPr>
          <w:rFonts w:hint="eastAsia"/>
        </w:rPr>
        <w:t>條：「</w:t>
      </w:r>
      <w:r w:rsidR="00B8621C">
        <w:rPr>
          <w:rFonts w:hint="eastAsia"/>
        </w:rPr>
        <w:t>行為人與相對人以虛假的意思表示實施的民事法律行為無效。以虛假的意思表示隱藏的民事法律行為的效力，</w:t>
      </w:r>
      <w:r w:rsidR="00B8621C" w:rsidRPr="0084116A">
        <w:rPr>
          <w:rStyle w:val="-"/>
          <w:rFonts w:hint="eastAsia"/>
        </w:rPr>
        <w:t>依照有關法律規定處理</w:t>
      </w:r>
      <w:r w:rsidR="00B8621C">
        <w:rPr>
          <w:rFonts w:hint="eastAsia"/>
        </w:rPr>
        <w:t>。</w:t>
      </w:r>
      <w:r w:rsidR="000C0674">
        <w:rPr>
          <w:rFonts w:hint="eastAsia"/>
        </w:rPr>
        <w:t>」</w:t>
      </w:r>
      <w:r w:rsidR="0084116A">
        <w:rPr>
          <w:rFonts w:hint="eastAsia"/>
        </w:rPr>
        <w:t>台灣民法第</w:t>
      </w:r>
      <w:r w:rsidR="0084116A">
        <w:rPr>
          <w:rFonts w:hint="eastAsia"/>
        </w:rPr>
        <w:t>87</w:t>
      </w:r>
      <w:r w:rsidR="0084116A">
        <w:rPr>
          <w:rFonts w:hint="eastAsia"/>
        </w:rPr>
        <w:t>條第</w:t>
      </w:r>
      <w:r w:rsidR="0084116A">
        <w:rPr>
          <w:rFonts w:hint="eastAsia"/>
        </w:rPr>
        <w:t>2</w:t>
      </w:r>
      <w:r w:rsidR="0084116A">
        <w:rPr>
          <w:rFonts w:hint="eastAsia"/>
        </w:rPr>
        <w:t>項規定：「</w:t>
      </w:r>
      <w:r w:rsidR="0084116A" w:rsidRPr="0084116A">
        <w:rPr>
          <w:rFonts w:hint="eastAsia"/>
        </w:rPr>
        <w:t>虛偽意思表示，隱藏他項法律行為者，適用關於該項法律行為之規定。</w:t>
      </w:r>
      <w:r w:rsidR="0084116A">
        <w:rPr>
          <w:rFonts w:hint="eastAsia"/>
        </w:rPr>
        <w:t>」</w:t>
      </w:r>
    </w:p>
    <w:p w:rsidR="008F098C" w:rsidRDefault="006455E5" w:rsidP="009B7220">
      <w:pPr>
        <w:pStyle w:val="10"/>
      </w:pPr>
      <w:r w:rsidRPr="00794B32">
        <w:rPr>
          <w:rFonts w:ascii="華康楷書體W5" w:hAnsi="華康楷書體W5" w:hint="eastAsia"/>
        </w:rPr>
        <w:t>(</w:t>
      </w:r>
      <w:r>
        <w:rPr>
          <w:rFonts w:hint="eastAsia"/>
        </w:rPr>
        <w:t>3</w:t>
      </w:r>
      <w:r w:rsidRPr="00794B32">
        <w:rPr>
          <w:rFonts w:ascii="華康楷書體W5" w:hAnsi="華康楷書體W5" w:hint="eastAsia"/>
        </w:rPr>
        <w:t>)</w:t>
      </w:r>
      <w:r w:rsidR="008F098C">
        <w:rPr>
          <w:rFonts w:hint="eastAsia"/>
        </w:rPr>
        <w:t>總則第</w:t>
      </w:r>
      <w:r w:rsidR="008F098C">
        <w:rPr>
          <w:rFonts w:hint="eastAsia"/>
        </w:rPr>
        <w:t>14</w:t>
      </w:r>
      <w:r w:rsidR="00EC1867">
        <w:rPr>
          <w:rFonts w:hint="eastAsia"/>
        </w:rPr>
        <w:t>7</w:t>
      </w:r>
      <w:r w:rsidR="008F098C">
        <w:rPr>
          <w:rFonts w:hint="eastAsia"/>
        </w:rPr>
        <w:t>條：「</w:t>
      </w:r>
      <w:r w:rsidR="00EC1867" w:rsidRPr="00EC1867">
        <w:rPr>
          <w:rFonts w:hint="eastAsia"/>
        </w:rPr>
        <w:t>基於重大誤解實施的民事法律行為，行為人有權請求人民法院或者仲裁機構予以撤銷。</w:t>
      </w:r>
      <w:r w:rsidR="008F098C">
        <w:rPr>
          <w:rFonts w:hint="eastAsia"/>
        </w:rPr>
        <w:t>」</w:t>
      </w:r>
    </w:p>
    <w:p w:rsidR="008F098C" w:rsidRDefault="006455E5" w:rsidP="009B7220">
      <w:pPr>
        <w:pStyle w:val="10"/>
      </w:pPr>
      <w:r w:rsidRPr="00794B32">
        <w:rPr>
          <w:rFonts w:ascii="華康楷書體W5" w:hAnsi="華康楷書體W5" w:hint="eastAsia"/>
        </w:rPr>
        <w:t>(</w:t>
      </w:r>
      <w:r>
        <w:rPr>
          <w:rFonts w:hint="eastAsia"/>
        </w:rPr>
        <w:t>4</w:t>
      </w:r>
      <w:r w:rsidRPr="00794B32">
        <w:rPr>
          <w:rFonts w:ascii="華康楷書體W5" w:hAnsi="華康楷書體W5" w:hint="eastAsia"/>
        </w:rPr>
        <w:t>)</w:t>
      </w:r>
      <w:r w:rsidR="008F098C">
        <w:rPr>
          <w:rFonts w:hint="eastAsia"/>
        </w:rPr>
        <w:t>總則第</w:t>
      </w:r>
      <w:r w:rsidR="008F098C">
        <w:rPr>
          <w:rFonts w:hint="eastAsia"/>
        </w:rPr>
        <w:t>14</w:t>
      </w:r>
      <w:r w:rsidR="00EC1867">
        <w:rPr>
          <w:rFonts w:hint="eastAsia"/>
        </w:rPr>
        <w:t>8</w:t>
      </w:r>
      <w:r w:rsidR="008F098C">
        <w:rPr>
          <w:rFonts w:hint="eastAsia"/>
        </w:rPr>
        <w:t>條：「</w:t>
      </w:r>
      <w:r w:rsidR="00EC1867" w:rsidRPr="00EC1867">
        <w:rPr>
          <w:rFonts w:hint="eastAsia"/>
        </w:rPr>
        <w:t>一方以欺詐手段，使對方在</w:t>
      </w:r>
      <w:r w:rsidR="00EC1867" w:rsidRPr="0084116A">
        <w:rPr>
          <w:rStyle w:val="-"/>
          <w:rFonts w:hint="eastAsia"/>
        </w:rPr>
        <w:t>違背真實意思的情況下</w:t>
      </w:r>
      <w:r w:rsidR="00EC1867" w:rsidRPr="00EC1867">
        <w:rPr>
          <w:rFonts w:hint="eastAsia"/>
        </w:rPr>
        <w:t>實施的民事法律行為，受欺詐方有權請求人民法院或者仲裁機構予以撤銷。</w:t>
      </w:r>
      <w:r w:rsidR="008F098C">
        <w:rPr>
          <w:rFonts w:hint="eastAsia"/>
        </w:rPr>
        <w:t>」</w:t>
      </w:r>
    </w:p>
    <w:p w:rsidR="008F098C" w:rsidRDefault="006455E5" w:rsidP="009B7220">
      <w:pPr>
        <w:pStyle w:val="10"/>
      </w:pPr>
      <w:r w:rsidRPr="00794B32">
        <w:rPr>
          <w:rFonts w:ascii="華康楷書體W5" w:hAnsi="華康楷書體W5" w:hint="eastAsia"/>
        </w:rPr>
        <w:t>(</w:t>
      </w:r>
      <w:r>
        <w:rPr>
          <w:rFonts w:hint="eastAsia"/>
        </w:rPr>
        <w:t>5</w:t>
      </w:r>
      <w:r w:rsidRPr="00794B32">
        <w:rPr>
          <w:rFonts w:ascii="華康楷書體W5" w:hAnsi="華康楷書體W5" w:hint="eastAsia"/>
        </w:rPr>
        <w:t>)</w:t>
      </w:r>
      <w:r w:rsidR="008F098C">
        <w:rPr>
          <w:rFonts w:hint="eastAsia"/>
        </w:rPr>
        <w:t>總則第</w:t>
      </w:r>
      <w:r w:rsidR="008F098C">
        <w:rPr>
          <w:rFonts w:hint="eastAsia"/>
        </w:rPr>
        <w:t>15</w:t>
      </w:r>
      <w:r w:rsidR="00EC1867">
        <w:rPr>
          <w:rFonts w:hint="eastAsia"/>
        </w:rPr>
        <w:t>0</w:t>
      </w:r>
      <w:r w:rsidR="008F098C">
        <w:rPr>
          <w:rFonts w:hint="eastAsia"/>
        </w:rPr>
        <w:t>條：「</w:t>
      </w:r>
      <w:r w:rsidR="00EC1867" w:rsidRPr="00EC1867">
        <w:rPr>
          <w:rFonts w:hint="eastAsia"/>
        </w:rPr>
        <w:t>一方或者第三人以脅迫手段，使對方在</w:t>
      </w:r>
      <w:r w:rsidR="00EC1867" w:rsidRPr="0084116A">
        <w:rPr>
          <w:rStyle w:val="-"/>
          <w:rFonts w:hint="eastAsia"/>
        </w:rPr>
        <w:t>違背真實意思的情況下</w:t>
      </w:r>
      <w:r w:rsidR="00EC1867" w:rsidRPr="00EC1867">
        <w:rPr>
          <w:rFonts w:hint="eastAsia"/>
        </w:rPr>
        <w:t>實施的民事法律行為，受脅迫方有權請求人民法院或者仲裁機構予以撤銷。</w:t>
      </w:r>
      <w:r w:rsidR="008F098C">
        <w:rPr>
          <w:rFonts w:hint="eastAsia"/>
        </w:rPr>
        <w:t>」</w:t>
      </w:r>
    </w:p>
    <w:p w:rsidR="008F098C" w:rsidRDefault="00545E29" w:rsidP="005E3BD7">
      <w:pPr>
        <w:pStyle w:val="1"/>
      </w:pPr>
      <w:r>
        <w:rPr>
          <w:rFonts w:hint="eastAsia"/>
        </w:rPr>
        <w:t>2.</w:t>
      </w:r>
      <w:r>
        <w:rPr>
          <w:rFonts w:hint="eastAsia"/>
        </w:rPr>
        <w:tab/>
      </w:r>
      <w:r>
        <w:rPr>
          <w:rFonts w:hint="eastAsia"/>
        </w:rPr>
        <w:t>分析說明</w:t>
      </w:r>
    </w:p>
    <w:p w:rsidR="00545E29" w:rsidRDefault="005E3BD7" w:rsidP="009B7220">
      <w:pPr>
        <w:pStyle w:val="10"/>
      </w:pPr>
      <w:r w:rsidRPr="00794B32">
        <w:rPr>
          <w:rFonts w:ascii="華康楷書體W5" w:hAnsi="華康楷書體W5" w:hint="eastAsia"/>
        </w:rPr>
        <w:t>(</w:t>
      </w:r>
      <w:r>
        <w:rPr>
          <w:rFonts w:hint="eastAsia"/>
        </w:rPr>
        <w:t>1</w:t>
      </w:r>
      <w:r w:rsidRPr="00794B32">
        <w:rPr>
          <w:rFonts w:ascii="華康楷書體W5" w:hAnsi="華康楷書體W5" w:hint="eastAsia"/>
        </w:rPr>
        <w:t>)</w:t>
      </w:r>
      <w:r w:rsidR="004044F8">
        <w:rPr>
          <w:rFonts w:hint="eastAsia"/>
        </w:rPr>
        <w:t>規範</w:t>
      </w:r>
      <w:r w:rsidR="00545E29">
        <w:rPr>
          <w:rFonts w:hint="eastAsia"/>
        </w:rPr>
        <w:t>體系</w:t>
      </w:r>
    </w:p>
    <w:p w:rsidR="00545E29" w:rsidRDefault="005D5D22" w:rsidP="005E3BD7">
      <w:pPr>
        <w:pStyle w:val="ab"/>
      </w:pPr>
      <w:r>
        <w:object w:dxaOrig="11030" w:dyaOrig="2852">
          <v:shape id="_x0000_i1036" type="#_x0000_t75" style="width:415.5pt;height:107.5pt" o:ole="">
            <v:imagedata r:id="rId30" o:title=""/>
          </v:shape>
          <o:OLEObject Type="Embed" ProgID="Visio.Drawing.11" ShapeID="_x0000_i1036" DrawAspect="Content" ObjectID="_1552897719" r:id="rId31"/>
        </w:object>
      </w:r>
    </w:p>
    <w:p w:rsidR="00545E29" w:rsidRDefault="005E3BD7" w:rsidP="009B7220">
      <w:pPr>
        <w:pStyle w:val="10"/>
      </w:pPr>
      <w:r w:rsidRPr="00794B32">
        <w:rPr>
          <w:rFonts w:ascii="華康楷書體W5" w:hAnsi="華康楷書體W5" w:hint="eastAsia"/>
        </w:rPr>
        <w:t>(</w:t>
      </w:r>
      <w:r>
        <w:rPr>
          <w:rFonts w:hint="eastAsia"/>
        </w:rPr>
        <w:t>2</w:t>
      </w:r>
      <w:r w:rsidRPr="00794B32">
        <w:rPr>
          <w:rFonts w:ascii="華康楷書體W5" w:hAnsi="華康楷書體W5" w:hint="eastAsia"/>
        </w:rPr>
        <w:t>)</w:t>
      </w:r>
      <w:r w:rsidR="00545E29">
        <w:rPr>
          <w:rFonts w:hint="eastAsia"/>
        </w:rPr>
        <w:t>教科書式的條文構造</w:t>
      </w:r>
    </w:p>
    <w:p w:rsidR="00826AAF" w:rsidRDefault="005E3BD7" w:rsidP="009B7220">
      <w:pPr>
        <w:pStyle w:val="10"/>
      </w:pPr>
      <w:r w:rsidRPr="00794B32">
        <w:rPr>
          <w:rFonts w:ascii="華康楷書體W5" w:hAnsi="華康楷書體W5" w:hint="eastAsia"/>
        </w:rPr>
        <w:t>(</w:t>
      </w:r>
      <w:r>
        <w:rPr>
          <w:rFonts w:hint="eastAsia"/>
        </w:rPr>
        <w:t>3</w:t>
      </w:r>
      <w:r w:rsidRPr="00794B32">
        <w:rPr>
          <w:rFonts w:ascii="華康楷書體W5" w:hAnsi="華康楷書體W5" w:hint="eastAsia"/>
        </w:rPr>
        <w:t>)</w:t>
      </w:r>
      <w:r w:rsidR="00E02A02">
        <w:rPr>
          <w:rFonts w:hint="eastAsia"/>
        </w:rPr>
        <w:t>規範</w:t>
      </w:r>
      <w:r w:rsidR="00826AAF">
        <w:rPr>
          <w:rFonts w:hint="eastAsia"/>
        </w:rPr>
        <w:t>體系基本上同於傳統民法</w:t>
      </w:r>
    </w:p>
    <w:p w:rsidR="00826AAF" w:rsidRDefault="005E3BD7" w:rsidP="009B7220">
      <w:pPr>
        <w:pStyle w:val="10"/>
      </w:pPr>
      <w:r w:rsidRPr="00794B32">
        <w:rPr>
          <w:rFonts w:ascii="華康楷書體W5" w:hAnsi="華康楷書體W5" w:hint="eastAsia"/>
        </w:rPr>
        <w:t>(</w:t>
      </w:r>
      <w:r>
        <w:rPr>
          <w:rFonts w:hint="eastAsia"/>
        </w:rPr>
        <w:t>4</w:t>
      </w:r>
      <w:r w:rsidRPr="00794B32">
        <w:rPr>
          <w:rFonts w:ascii="華康楷書體W5" w:hAnsi="華康楷書體W5" w:hint="eastAsia"/>
        </w:rPr>
        <w:t>)</w:t>
      </w:r>
      <w:r w:rsidR="00826AAF" w:rsidRPr="00E02A02">
        <w:rPr>
          <w:rFonts w:hint="eastAsia"/>
          <w:bdr w:val="single" w:sz="4" w:space="0" w:color="auto"/>
        </w:rPr>
        <w:t>意思表示真實與意思瑕疵</w:t>
      </w:r>
    </w:p>
    <w:p w:rsidR="00826AAF" w:rsidRDefault="005E3BD7" w:rsidP="005E3BD7">
      <w:pPr>
        <w:pStyle w:val="afb"/>
      </w:pPr>
      <w:r w:rsidRPr="00A23BFD">
        <w:rPr>
          <w:rFonts w:hint="eastAsia"/>
        </w:rPr>
        <w:t>①</w:t>
      </w:r>
      <w:r w:rsidR="00826AAF">
        <w:rPr>
          <w:rFonts w:hint="eastAsia"/>
        </w:rPr>
        <w:t>意思表示真實的概念</w:t>
      </w:r>
    </w:p>
    <w:p w:rsidR="00826AAF" w:rsidRDefault="005E3BD7" w:rsidP="005E3BD7">
      <w:pPr>
        <w:pStyle w:val="afb"/>
      </w:pPr>
      <w:bookmarkStart w:id="7" w:name="OLE_LINK1"/>
      <w:bookmarkStart w:id="8" w:name="OLE_LINK2"/>
      <w:r w:rsidRPr="005E3BD7">
        <w:rPr>
          <w:rFonts w:hint="eastAsia"/>
        </w:rPr>
        <w:lastRenderedPageBreak/>
        <w:t>②</w:t>
      </w:r>
      <w:bookmarkEnd w:id="7"/>
      <w:bookmarkEnd w:id="8"/>
      <w:r w:rsidR="00826AAF">
        <w:rPr>
          <w:rFonts w:hint="eastAsia"/>
        </w:rPr>
        <w:t>意思瑕疵</w:t>
      </w:r>
    </w:p>
    <w:p w:rsidR="00826AAF" w:rsidRDefault="00FE6D61" w:rsidP="005E3BD7">
      <w:pPr>
        <w:pStyle w:val="Aff1"/>
      </w:pPr>
      <w:r>
        <w:rPr>
          <w:rFonts w:hint="eastAsia"/>
        </w:rPr>
        <w:t>A.</w:t>
      </w:r>
      <w:r>
        <w:rPr>
          <w:rFonts w:hint="eastAsia"/>
        </w:rPr>
        <w:tab/>
      </w:r>
      <w:r w:rsidR="00826AAF">
        <w:rPr>
          <w:rFonts w:hint="eastAsia"/>
        </w:rPr>
        <w:t>通謀虛偽：意思與表示故意不一致</w:t>
      </w:r>
    </w:p>
    <w:p w:rsidR="00826AAF" w:rsidRDefault="00FE6D61" w:rsidP="005E3BD7">
      <w:pPr>
        <w:pStyle w:val="Aff1"/>
      </w:pPr>
      <w:r>
        <w:rPr>
          <w:rFonts w:hint="eastAsia"/>
        </w:rPr>
        <w:t>B.</w:t>
      </w:r>
      <w:r>
        <w:rPr>
          <w:rFonts w:hint="eastAsia"/>
        </w:rPr>
        <w:tab/>
      </w:r>
      <w:r w:rsidR="00826AAF">
        <w:rPr>
          <w:rFonts w:hint="eastAsia"/>
        </w:rPr>
        <w:t>錯誤：意思表示客觀意義與主觀認知不一致</w:t>
      </w:r>
    </w:p>
    <w:p w:rsidR="00826AAF" w:rsidRDefault="00FE6D61" w:rsidP="005E3BD7">
      <w:pPr>
        <w:pStyle w:val="Aff1"/>
      </w:pPr>
      <w:r>
        <w:rPr>
          <w:rFonts w:hint="eastAsia"/>
        </w:rPr>
        <w:t>C.</w:t>
      </w:r>
      <w:r>
        <w:rPr>
          <w:rFonts w:hint="eastAsia"/>
        </w:rPr>
        <w:tab/>
      </w:r>
      <w:r w:rsidR="00826AAF">
        <w:rPr>
          <w:rFonts w:hint="eastAsia"/>
        </w:rPr>
        <w:t>詐欺：意思表示不自由</w:t>
      </w:r>
    </w:p>
    <w:p w:rsidR="00826AAF" w:rsidRDefault="00FE6D61" w:rsidP="005E3BD7">
      <w:pPr>
        <w:pStyle w:val="Aff1"/>
      </w:pPr>
      <w:r>
        <w:rPr>
          <w:rFonts w:hint="eastAsia"/>
        </w:rPr>
        <w:t>D.</w:t>
      </w:r>
      <w:r>
        <w:rPr>
          <w:rFonts w:hint="eastAsia"/>
        </w:rPr>
        <w:tab/>
      </w:r>
      <w:r w:rsidR="00826AAF">
        <w:rPr>
          <w:rFonts w:hint="eastAsia"/>
        </w:rPr>
        <w:t>脅迫：意思表示不自由</w:t>
      </w:r>
    </w:p>
    <w:p w:rsidR="00826AAF" w:rsidRDefault="005E3BD7" w:rsidP="005E3BD7">
      <w:pPr>
        <w:pStyle w:val="afb"/>
      </w:pPr>
      <w:r w:rsidRPr="005E3BD7">
        <w:rPr>
          <w:rFonts w:hint="eastAsia"/>
        </w:rPr>
        <w:t>③</w:t>
      </w:r>
      <w:r w:rsidR="00826AAF">
        <w:rPr>
          <w:rFonts w:hint="eastAsia"/>
        </w:rPr>
        <w:t>相關條文比較：詐欺、脅迫以違背真實意思為要件</w:t>
      </w:r>
      <w:r w:rsidR="005D5D22">
        <w:rPr>
          <w:rFonts w:hint="eastAsia"/>
        </w:rPr>
        <w:t>（德、日、台民法皆無違背真實意思的要件）</w:t>
      </w:r>
      <w:r w:rsidR="00826AAF">
        <w:rPr>
          <w:rFonts w:hint="eastAsia"/>
        </w:rPr>
        <w:t>。</w:t>
      </w:r>
      <w:r>
        <w:rPr>
          <w:rFonts w:hint="eastAsia"/>
        </w:rPr>
        <w:t>其他未規定違背真實意思。</w:t>
      </w:r>
    </w:p>
    <w:p w:rsidR="005E3BD7" w:rsidRDefault="00AA3ABA" w:rsidP="00AA3ABA">
      <w:pPr>
        <w:pStyle w:val="a9"/>
      </w:pPr>
      <w:r>
        <w:rPr>
          <w:rFonts w:hint="eastAsia"/>
        </w:rPr>
        <w:t>(四)法律行為不生效力的法律效果</w:t>
      </w:r>
    </w:p>
    <w:p w:rsidR="00AA3ABA" w:rsidRDefault="00DB1022" w:rsidP="00DB1022">
      <w:pPr>
        <w:pStyle w:val="1"/>
      </w:pPr>
      <w:r>
        <w:rPr>
          <w:rFonts w:hint="eastAsia"/>
        </w:rPr>
        <w:t>1.</w:t>
      </w:r>
      <w:r>
        <w:rPr>
          <w:rFonts w:hint="eastAsia"/>
        </w:rPr>
        <w:tab/>
      </w:r>
      <w:r>
        <w:rPr>
          <w:rFonts w:hint="eastAsia"/>
        </w:rPr>
        <w:t>總則第</w:t>
      </w:r>
      <w:r>
        <w:rPr>
          <w:rFonts w:hint="eastAsia"/>
        </w:rPr>
        <w:t>15</w:t>
      </w:r>
      <w:r w:rsidR="00EB3491">
        <w:rPr>
          <w:rFonts w:hint="eastAsia"/>
        </w:rPr>
        <w:t>7</w:t>
      </w:r>
      <w:r>
        <w:rPr>
          <w:rFonts w:hint="eastAsia"/>
        </w:rPr>
        <w:t>條：「</w:t>
      </w:r>
      <w:r w:rsidR="006F0B96" w:rsidRPr="006F0B96">
        <w:rPr>
          <w:rFonts w:hint="eastAsia"/>
        </w:rPr>
        <w:t>民事法律行為無效、被撤銷或者確定不發生效力後，行為人因該行為取得的財產，應當予以返還；不能返還或者沒有必要返還的，應當折價補償。有過錯的一方應當賠償對方由此所受到的損失；各方都有過錯的，應當各自承擔相應的責任。法律另有規定的，依照其規定。</w:t>
      </w:r>
      <w:r>
        <w:rPr>
          <w:rFonts w:hint="eastAsia"/>
        </w:rPr>
        <w:t>」</w:t>
      </w:r>
    </w:p>
    <w:p w:rsidR="00DB1022" w:rsidRDefault="00DB1022" w:rsidP="00DB1022">
      <w:pPr>
        <w:pStyle w:val="1"/>
      </w:pPr>
      <w:r>
        <w:rPr>
          <w:rFonts w:hint="eastAsia"/>
        </w:rPr>
        <w:t>2.</w:t>
      </w:r>
      <w:r>
        <w:rPr>
          <w:rFonts w:hint="eastAsia"/>
        </w:rPr>
        <w:tab/>
      </w:r>
      <w:r>
        <w:rPr>
          <w:rFonts w:hint="eastAsia"/>
        </w:rPr>
        <w:t>分析說明</w:t>
      </w:r>
    </w:p>
    <w:p w:rsidR="00DB1022" w:rsidRDefault="001E226E" w:rsidP="009B7220">
      <w:pPr>
        <w:pStyle w:val="10"/>
      </w:pPr>
      <w:r w:rsidRPr="00794B32">
        <w:rPr>
          <w:rFonts w:ascii="華康楷書體W5" w:hAnsi="華康楷書體W5" w:hint="eastAsia"/>
        </w:rPr>
        <w:t>(</w:t>
      </w:r>
      <w:r>
        <w:rPr>
          <w:rFonts w:hint="eastAsia"/>
        </w:rPr>
        <w:t>1</w:t>
      </w:r>
      <w:r w:rsidRPr="00794B32">
        <w:rPr>
          <w:rFonts w:ascii="華康楷書體W5" w:hAnsi="華康楷書體W5" w:hint="eastAsia"/>
        </w:rPr>
        <w:t>)</w:t>
      </w:r>
      <w:r w:rsidR="00DB1022">
        <w:rPr>
          <w:rFonts w:hint="eastAsia"/>
        </w:rPr>
        <w:t>一個重要的規定，二個請求權基礎</w:t>
      </w:r>
    </w:p>
    <w:p w:rsidR="00DB1022" w:rsidRDefault="001E226E" w:rsidP="009B7220">
      <w:pPr>
        <w:pStyle w:val="10"/>
      </w:pPr>
      <w:r w:rsidRPr="00794B32">
        <w:rPr>
          <w:rFonts w:ascii="華康楷書體W5" w:hAnsi="華康楷書體W5" w:hint="eastAsia"/>
        </w:rPr>
        <w:t>(</w:t>
      </w:r>
      <w:r>
        <w:rPr>
          <w:rFonts w:hint="eastAsia"/>
        </w:rPr>
        <w:t>2</w:t>
      </w:r>
      <w:r w:rsidRPr="00794B32">
        <w:rPr>
          <w:rFonts w:ascii="華康楷書體W5" w:hAnsi="華康楷書體W5" w:hint="eastAsia"/>
        </w:rPr>
        <w:t>)</w:t>
      </w:r>
      <w:r w:rsidR="00DB1022">
        <w:rPr>
          <w:rFonts w:hint="eastAsia"/>
        </w:rPr>
        <w:t>給付返還請求權（</w:t>
      </w:r>
      <w:r w:rsidR="006F0B96">
        <w:rPr>
          <w:rFonts w:hint="eastAsia"/>
        </w:rPr>
        <w:t>157</w:t>
      </w:r>
      <w:r w:rsidR="00DB1022">
        <w:rPr>
          <w:rFonts w:hint="eastAsia"/>
        </w:rPr>
        <w:t>條前段）</w:t>
      </w:r>
    </w:p>
    <w:p w:rsidR="00DB1022" w:rsidRDefault="001E226E" w:rsidP="001E226E">
      <w:pPr>
        <w:pStyle w:val="afb"/>
      </w:pPr>
      <w:r w:rsidRPr="00A23BFD">
        <w:rPr>
          <w:rFonts w:hint="eastAsia"/>
        </w:rPr>
        <w:t>①</w:t>
      </w:r>
      <w:r w:rsidR="00DB1022">
        <w:rPr>
          <w:rFonts w:hint="eastAsia"/>
        </w:rPr>
        <w:t>比較法上的特例</w:t>
      </w:r>
    </w:p>
    <w:p w:rsidR="00DB1022" w:rsidRPr="00DB1022" w:rsidRDefault="001E226E" w:rsidP="001E226E">
      <w:pPr>
        <w:pStyle w:val="afb"/>
      </w:pPr>
      <w:r w:rsidRPr="005E3BD7">
        <w:rPr>
          <w:rFonts w:hint="eastAsia"/>
        </w:rPr>
        <w:t>②</w:t>
      </w:r>
      <w:r w:rsidR="00DB1022">
        <w:rPr>
          <w:rFonts w:hint="eastAsia"/>
        </w:rPr>
        <w:t>財產利益的返還</w:t>
      </w:r>
    </w:p>
    <w:p w:rsidR="005439D6" w:rsidRDefault="00AD548F" w:rsidP="007C7C9D">
      <w:pPr>
        <w:pStyle w:val="ab"/>
      </w:pPr>
      <w:r>
        <w:rPr>
          <w:rFonts w:hint="eastAsia"/>
        </w:rPr>
        <w:t>A.</w:t>
      </w:r>
      <w:r w:rsidR="005D5D22">
        <w:object w:dxaOrig="8961" w:dyaOrig="641">
          <v:shape id="_x0000_i1037" type="#_x0000_t75" style="width:385pt;height:27.5pt" o:ole="">
            <v:imagedata r:id="rId32" o:title=""/>
          </v:shape>
          <o:OLEObject Type="Embed" ProgID="Visio.Drawing.11" ShapeID="_x0000_i1037" DrawAspect="Content" ObjectID="_1552897720" r:id="rId33"/>
        </w:object>
      </w:r>
    </w:p>
    <w:p w:rsidR="001E226E" w:rsidRDefault="00AD548F" w:rsidP="007C7C9D">
      <w:pPr>
        <w:pStyle w:val="ab"/>
      </w:pPr>
      <w:r>
        <w:rPr>
          <w:rFonts w:hint="eastAsia"/>
        </w:rPr>
        <w:t>B.</w:t>
      </w:r>
      <w:r w:rsidR="007C7C9D">
        <w:object w:dxaOrig="3476" w:dyaOrig="641">
          <v:shape id="_x0000_i1038" type="#_x0000_t75" style="width:174pt;height:32pt" o:ole="">
            <v:imagedata r:id="rId34" o:title=""/>
          </v:shape>
          <o:OLEObject Type="Embed" ProgID="Visio.Drawing.11" ShapeID="_x0000_i1038" DrawAspect="Content" ObjectID="_1552897721" r:id="rId35"/>
        </w:object>
      </w:r>
    </w:p>
    <w:p w:rsidR="001E226E" w:rsidRDefault="001E226E" w:rsidP="001E226E">
      <w:pPr>
        <w:pStyle w:val="afb"/>
      </w:pPr>
      <w:r w:rsidRPr="005E3BD7">
        <w:rPr>
          <w:rFonts w:hint="eastAsia"/>
        </w:rPr>
        <w:t>③</w:t>
      </w:r>
      <w:r>
        <w:rPr>
          <w:rFonts w:hint="eastAsia"/>
        </w:rPr>
        <w:t>非財產利益的返還：未設規定</w:t>
      </w:r>
    </w:p>
    <w:p w:rsidR="001E226E" w:rsidRDefault="001E226E" w:rsidP="00804494">
      <w:pPr>
        <w:pStyle w:val="Aff1"/>
        <w:spacing w:line="240" w:lineRule="auto"/>
      </w:pPr>
      <w:r>
        <w:rPr>
          <w:rFonts w:hint="eastAsia"/>
        </w:rPr>
        <w:t>A.</w:t>
      </w:r>
      <w:r>
        <w:rPr>
          <w:rFonts w:hint="eastAsia"/>
        </w:rPr>
        <w:tab/>
      </w:r>
      <w:r>
        <w:rPr>
          <w:rFonts w:hint="eastAsia"/>
        </w:rPr>
        <w:t>勞務</w:t>
      </w:r>
      <w:r w:rsidR="005D5D22">
        <w:object w:dxaOrig="5502" w:dyaOrig="783">
          <v:shape id="_x0000_i1039" type="#_x0000_t75" style="width:275pt;height:39pt" o:ole="">
            <v:imagedata r:id="rId36" o:title=""/>
          </v:shape>
          <o:OLEObject Type="Embed" ProgID="Visio.Drawing.11" ShapeID="_x0000_i1039" DrawAspect="Content" ObjectID="_1552897722" r:id="rId37"/>
        </w:object>
      </w:r>
    </w:p>
    <w:p w:rsidR="001E226E" w:rsidRDefault="001E226E" w:rsidP="001E226E">
      <w:pPr>
        <w:pStyle w:val="Aff1"/>
      </w:pPr>
      <w:r>
        <w:rPr>
          <w:rFonts w:hint="eastAsia"/>
        </w:rPr>
        <w:t>B.</w:t>
      </w:r>
      <w:r>
        <w:rPr>
          <w:rFonts w:hint="eastAsia"/>
        </w:rPr>
        <w:tab/>
      </w:r>
      <w:r>
        <w:rPr>
          <w:rFonts w:hint="eastAsia"/>
        </w:rPr>
        <w:t>請求權基礎</w:t>
      </w:r>
    </w:p>
    <w:p w:rsidR="001E226E" w:rsidRDefault="001E226E" w:rsidP="009B7220">
      <w:pPr>
        <w:pStyle w:val="10"/>
      </w:pPr>
      <w:r w:rsidRPr="00794B32">
        <w:rPr>
          <w:rFonts w:ascii="華康楷書體W5" w:hAnsi="華康楷書體W5" w:hint="eastAsia"/>
        </w:rPr>
        <w:t>(</w:t>
      </w:r>
      <w:r>
        <w:rPr>
          <w:rFonts w:hint="eastAsia"/>
        </w:rPr>
        <w:t>3</w:t>
      </w:r>
      <w:r w:rsidRPr="00794B32">
        <w:rPr>
          <w:rFonts w:ascii="華康楷書體W5" w:hAnsi="華康楷書體W5" w:hint="eastAsia"/>
        </w:rPr>
        <w:t>)</w:t>
      </w:r>
      <w:r>
        <w:rPr>
          <w:rFonts w:hint="eastAsia"/>
        </w:rPr>
        <w:t>一般規定</w:t>
      </w:r>
    </w:p>
    <w:p w:rsidR="001E226E" w:rsidRDefault="001E226E" w:rsidP="001E226E">
      <w:pPr>
        <w:pStyle w:val="afb"/>
      </w:pPr>
      <w:r w:rsidRPr="00A23BFD">
        <w:rPr>
          <w:rFonts w:hint="eastAsia"/>
        </w:rPr>
        <w:t>①</w:t>
      </w:r>
      <w:r>
        <w:rPr>
          <w:rFonts w:hint="eastAsia"/>
        </w:rPr>
        <w:t>所有物返還請求權</w:t>
      </w:r>
    </w:p>
    <w:p w:rsidR="001E226E" w:rsidRDefault="001E226E" w:rsidP="001E226E">
      <w:pPr>
        <w:pStyle w:val="afb"/>
      </w:pPr>
      <w:r w:rsidRPr="005E3BD7">
        <w:rPr>
          <w:rFonts w:hint="eastAsia"/>
        </w:rPr>
        <w:t>②</w:t>
      </w:r>
      <w:r>
        <w:rPr>
          <w:rFonts w:hint="eastAsia"/>
        </w:rPr>
        <w:t>不當得利</w:t>
      </w:r>
    </w:p>
    <w:p w:rsidR="001E226E" w:rsidRDefault="001E226E" w:rsidP="009B7220">
      <w:pPr>
        <w:pStyle w:val="10"/>
      </w:pPr>
      <w:r w:rsidRPr="00794B32">
        <w:rPr>
          <w:rFonts w:ascii="華康楷書體W5" w:hAnsi="華康楷書體W5" w:hint="eastAsia"/>
        </w:rPr>
        <w:t>(</w:t>
      </w:r>
      <w:r>
        <w:rPr>
          <w:rFonts w:hint="eastAsia"/>
        </w:rPr>
        <w:t>4</w:t>
      </w:r>
      <w:r w:rsidRPr="00794B32">
        <w:rPr>
          <w:rFonts w:ascii="華康楷書體W5" w:hAnsi="華康楷書體W5" w:hint="eastAsia"/>
        </w:rPr>
        <w:t>)</w:t>
      </w:r>
      <w:r>
        <w:rPr>
          <w:rFonts w:hint="eastAsia"/>
        </w:rPr>
        <w:t>適用關係</w:t>
      </w:r>
    </w:p>
    <w:p w:rsidR="001E226E" w:rsidRDefault="001E226E" w:rsidP="001E226E">
      <w:pPr>
        <w:pStyle w:val="afb"/>
      </w:pPr>
      <w:r w:rsidRPr="00A23BFD">
        <w:rPr>
          <w:rFonts w:hint="eastAsia"/>
        </w:rPr>
        <w:t>①</w:t>
      </w:r>
      <w:r>
        <w:rPr>
          <w:rFonts w:hint="eastAsia"/>
        </w:rPr>
        <w:t>競合</w:t>
      </w:r>
    </w:p>
    <w:p w:rsidR="001E226E" w:rsidRDefault="001E226E" w:rsidP="001E226E">
      <w:pPr>
        <w:pStyle w:val="afb"/>
      </w:pPr>
      <w:r w:rsidRPr="005E3BD7">
        <w:rPr>
          <w:rFonts w:hint="eastAsia"/>
        </w:rPr>
        <w:t>②</w:t>
      </w:r>
      <w:r>
        <w:rPr>
          <w:rFonts w:hint="eastAsia"/>
        </w:rPr>
        <w:t>第</w:t>
      </w:r>
      <w:r w:rsidR="001F4E08">
        <w:rPr>
          <w:rFonts w:hint="eastAsia"/>
        </w:rPr>
        <w:t>157</w:t>
      </w:r>
      <w:r>
        <w:rPr>
          <w:rFonts w:hint="eastAsia"/>
        </w:rPr>
        <w:t>條規定的規範功能</w:t>
      </w:r>
      <w:r w:rsidR="00804494">
        <w:rPr>
          <w:rFonts w:hint="eastAsia"/>
        </w:rPr>
        <w:t>：</w:t>
      </w:r>
      <w:r w:rsidR="00804494" w:rsidRPr="00804494">
        <w:rPr>
          <w:rStyle w:val="-"/>
          <w:rFonts w:hint="eastAsia"/>
        </w:rPr>
        <w:t>有無必要</w:t>
      </w:r>
      <w:r w:rsidR="004464BE">
        <w:rPr>
          <w:rStyle w:val="-"/>
          <w:rFonts w:hint="eastAsia"/>
        </w:rPr>
        <w:t>？</w:t>
      </w:r>
    </w:p>
    <w:p w:rsidR="001E226E" w:rsidRDefault="001E226E" w:rsidP="009B7220">
      <w:pPr>
        <w:pStyle w:val="10"/>
      </w:pPr>
      <w:r w:rsidRPr="00794B32">
        <w:rPr>
          <w:rFonts w:ascii="華康楷書體W5" w:hAnsi="華康楷書體W5" w:hint="eastAsia"/>
        </w:rPr>
        <w:t>(</w:t>
      </w:r>
      <w:r>
        <w:rPr>
          <w:rFonts w:hint="eastAsia"/>
        </w:rPr>
        <w:t>5</w:t>
      </w:r>
      <w:r w:rsidRPr="00794B32">
        <w:rPr>
          <w:rFonts w:ascii="華康楷書體W5" w:hAnsi="華康楷書體W5" w:hint="eastAsia"/>
        </w:rPr>
        <w:t>)</w:t>
      </w:r>
      <w:r>
        <w:rPr>
          <w:rFonts w:hint="eastAsia"/>
        </w:rPr>
        <w:t>信賴利益損害賠償（第</w:t>
      </w:r>
      <w:r w:rsidR="001F4E08">
        <w:rPr>
          <w:rFonts w:hint="eastAsia"/>
        </w:rPr>
        <w:t>157</w:t>
      </w:r>
      <w:r>
        <w:rPr>
          <w:rFonts w:hint="eastAsia"/>
        </w:rPr>
        <w:t>條後段）</w:t>
      </w:r>
    </w:p>
    <w:p w:rsidR="001E226E" w:rsidRDefault="001E226E" w:rsidP="001E226E">
      <w:pPr>
        <w:pStyle w:val="afb"/>
      </w:pPr>
      <w:r w:rsidRPr="00A23BFD">
        <w:rPr>
          <w:rFonts w:hint="eastAsia"/>
        </w:rPr>
        <w:lastRenderedPageBreak/>
        <w:t>①</w:t>
      </w:r>
      <w:r>
        <w:rPr>
          <w:rFonts w:hint="eastAsia"/>
        </w:rPr>
        <w:t>要件與效果</w:t>
      </w:r>
    </w:p>
    <w:p w:rsidR="001E226E" w:rsidRDefault="001E226E" w:rsidP="001E226E">
      <w:pPr>
        <w:pStyle w:val="afb"/>
      </w:pPr>
      <w:r w:rsidRPr="005E3BD7">
        <w:rPr>
          <w:rFonts w:hint="eastAsia"/>
        </w:rPr>
        <w:t>②</w:t>
      </w:r>
      <w:r>
        <w:rPr>
          <w:rFonts w:hint="eastAsia"/>
        </w:rPr>
        <w:t>侵權責任的競合</w:t>
      </w:r>
    </w:p>
    <w:p w:rsidR="001E226E" w:rsidRDefault="001E226E" w:rsidP="001E226E">
      <w:pPr>
        <w:pStyle w:val="afb"/>
      </w:pPr>
      <w:r w:rsidRPr="005E3BD7">
        <w:rPr>
          <w:rFonts w:hint="eastAsia"/>
        </w:rPr>
        <w:t>③</w:t>
      </w:r>
      <w:r>
        <w:rPr>
          <w:rFonts w:hint="eastAsia"/>
        </w:rPr>
        <w:t>未成年人（無行為能力人和限制行為能力人）的保護</w:t>
      </w:r>
    </w:p>
    <w:p w:rsidR="001E226E" w:rsidRDefault="004D6EC6" w:rsidP="0051566B">
      <w:pPr>
        <w:pStyle w:val="a8"/>
      </w:pPr>
      <w:r>
        <w:rPr>
          <w:rFonts w:hint="eastAsia"/>
        </w:rPr>
        <w:t>五、代理</w:t>
      </w:r>
    </w:p>
    <w:p w:rsidR="004D6EC6" w:rsidRDefault="004D6EC6" w:rsidP="0051566B">
      <w:pPr>
        <w:pStyle w:val="a9"/>
      </w:pPr>
      <w:r>
        <w:rPr>
          <w:rFonts w:hint="eastAsia"/>
        </w:rPr>
        <w:t>(一)代理、法律行為與私法自治的擴大</w:t>
      </w:r>
    </w:p>
    <w:p w:rsidR="004D6EC6" w:rsidRDefault="004D6EC6" w:rsidP="0051566B">
      <w:pPr>
        <w:pStyle w:val="a9"/>
      </w:pPr>
      <w:r>
        <w:rPr>
          <w:rFonts w:hint="eastAsia"/>
        </w:rPr>
        <w:t>(二)代理制度的完善</w:t>
      </w:r>
    </w:p>
    <w:p w:rsidR="004D6EC6" w:rsidRDefault="004D6EC6" w:rsidP="0051566B">
      <w:pPr>
        <w:pStyle w:val="a9"/>
      </w:pPr>
      <w:r>
        <w:rPr>
          <w:rFonts w:hint="eastAsia"/>
        </w:rPr>
        <w:t>(三)委託代理</w:t>
      </w:r>
    </w:p>
    <w:p w:rsidR="004D6EC6" w:rsidRDefault="004D6EC6" w:rsidP="0051566B">
      <w:pPr>
        <w:pStyle w:val="1"/>
      </w:pPr>
      <w:r>
        <w:rPr>
          <w:rFonts w:hint="eastAsia"/>
        </w:rPr>
        <w:t>1.</w:t>
      </w:r>
      <w:r>
        <w:rPr>
          <w:rFonts w:hint="eastAsia"/>
        </w:rPr>
        <w:tab/>
      </w:r>
      <w:r>
        <w:rPr>
          <w:rFonts w:hint="eastAsia"/>
        </w:rPr>
        <w:t>傳統見解</w:t>
      </w:r>
      <w:r w:rsidR="004924A7">
        <w:br/>
      </w:r>
      <w:r>
        <w:rPr>
          <w:rFonts w:hint="eastAsia"/>
        </w:rPr>
        <w:t>代理權授與</w:t>
      </w:r>
      <w:r w:rsidR="001F4E08">
        <w:rPr>
          <w:rFonts w:hint="eastAsia"/>
        </w:rPr>
        <w:t>：</w:t>
      </w:r>
      <w:r>
        <w:rPr>
          <w:rFonts w:hint="eastAsia"/>
        </w:rPr>
        <w:t>意定代理</w:t>
      </w:r>
    </w:p>
    <w:p w:rsidR="004D6EC6" w:rsidRDefault="0051566B" w:rsidP="009B7220">
      <w:pPr>
        <w:pStyle w:val="10"/>
      </w:pPr>
      <w:r w:rsidRPr="00794B32">
        <w:rPr>
          <w:rFonts w:ascii="華康楷書體W5" w:hAnsi="華康楷書體W5" w:hint="eastAsia"/>
        </w:rPr>
        <w:t>(</w:t>
      </w:r>
      <w:r>
        <w:rPr>
          <w:rFonts w:hint="eastAsia"/>
        </w:rPr>
        <w:t>1</w:t>
      </w:r>
      <w:r w:rsidRPr="00794B32">
        <w:rPr>
          <w:rFonts w:ascii="華康楷書體W5" w:hAnsi="華康楷書體W5" w:hint="eastAsia"/>
        </w:rPr>
        <w:t>)</w:t>
      </w:r>
      <w:r w:rsidR="004D6EC6">
        <w:rPr>
          <w:rFonts w:hint="eastAsia"/>
        </w:rPr>
        <w:t>代理權授與係單獨行為</w:t>
      </w:r>
    </w:p>
    <w:p w:rsidR="004D6EC6" w:rsidRDefault="0051566B" w:rsidP="009B7220">
      <w:pPr>
        <w:pStyle w:val="10"/>
      </w:pPr>
      <w:r w:rsidRPr="00794B32">
        <w:rPr>
          <w:rFonts w:ascii="華康楷書體W5" w:hAnsi="華康楷書體W5" w:hint="eastAsia"/>
        </w:rPr>
        <w:t>(</w:t>
      </w:r>
      <w:r>
        <w:rPr>
          <w:rFonts w:hint="eastAsia"/>
        </w:rPr>
        <w:t>2</w:t>
      </w:r>
      <w:r w:rsidRPr="00794B32">
        <w:rPr>
          <w:rFonts w:ascii="華康楷書體W5" w:hAnsi="華康楷書體W5" w:hint="eastAsia"/>
        </w:rPr>
        <w:t>)</w:t>
      </w:r>
      <w:r w:rsidR="004D6EC6">
        <w:rPr>
          <w:rFonts w:hint="eastAsia"/>
        </w:rPr>
        <w:t>代理權授與不以有基礎關係（委託、僱傭等）為必要</w:t>
      </w:r>
    </w:p>
    <w:p w:rsidR="004D6EC6" w:rsidRDefault="0051566B" w:rsidP="009B7220">
      <w:pPr>
        <w:pStyle w:val="10"/>
      </w:pPr>
      <w:r w:rsidRPr="00794B32">
        <w:rPr>
          <w:rFonts w:ascii="華康楷書體W5" w:hAnsi="華康楷書體W5" w:hint="eastAsia"/>
        </w:rPr>
        <w:t>(</w:t>
      </w:r>
      <w:r>
        <w:rPr>
          <w:rFonts w:hint="eastAsia"/>
        </w:rPr>
        <w:t>3</w:t>
      </w:r>
      <w:r w:rsidRPr="00794B32">
        <w:rPr>
          <w:rFonts w:ascii="華康楷書體W5" w:hAnsi="華康楷書體W5" w:hint="eastAsia"/>
        </w:rPr>
        <w:t>)</w:t>
      </w:r>
      <w:r w:rsidR="004D6EC6">
        <w:rPr>
          <w:rFonts w:hint="eastAsia"/>
        </w:rPr>
        <w:t>代理權與基礎關係</w:t>
      </w:r>
    </w:p>
    <w:p w:rsidR="004D6EC6" w:rsidRDefault="0051566B" w:rsidP="0051566B">
      <w:pPr>
        <w:pStyle w:val="afb"/>
      </w:pPr>
      <w:r w:rsidRPr="00A23BFD">
        <w:rPr>
          <w:rFonts w:hint="eastAsia"/>
        </w:rPr>
        <w:t>①</w:t>
      </w:r>
      <w:r w:rsidR="004D6EC6">
        <w:rPr>
          <w:rFonts w:hint="eastAsia"/>
        </w:rPr>
        <w:t>有因性</w:t>
      </w:r>
    </w:p>
    <w:p w:rsidR="004D6EC6" w:rsidRDefault="0051566B" w:rsidP="0051566B">
      <w:pPr>
        <w:pStyle w:val="afb"/>
      </w:pPr>
      <w:r w:rsidRPr="005E3BD7">
        <w:rPr>
          <w:rFonts w:hint="eastAsia"/>
        </w:rPr>
        <w:t>②</w:t>
      </w:r>
      <w:r w:rsidR="004D6EC6">
        <w:rPr>
          <w:rFonts w:hint="eastAsia"/>
        </w:rPr>
        <w:t>無因性（通說）</w:t>
      </w:r>
    </w:p>
    <w:p w:rsidR="004D6EC6" w:rsidRDefault="0051566B" w:rsidP="0051566B">
      <w:pPr>
        <w:pStyle w:val="1"/>
      </w:pPr>
      <w:r>
        <w:rPr>
          <w:rFonts w:hint="eastAsia"/>
        </w:rPr>
        <w:t>2.</w:t>
      </w:r>
      <w:r>
        <w:rPr>
          <w:rFonts w:hint="eastAsia"/>
        </w:rPr>
        <w:tab/>
      </w:r>
      <w:r w:rsidR="004D6EC6">
        <w:rPr>
          <w:rFonts w:hint="eastAsia"/>
        </w:rPr>
        <w:t>委託代理</w:t>
      </w:r>
    </w:p>
    <w:p w:rsidR="004D6EC6" w:rsidRDefault="0051566B" w:rsidP="009B7220">
      <w:pPr>
        <w:pStyle w:val="10"/>
      </w:pPr>
      <w:r w:rsidRPr="00794B32">
        <w:rPr>
          <w:rFonts w:ascii="華康楷書體W5" w:hAnsi="華康楷書體W5" w:hint="eastAsia"/>
        </w:rPr>
        <w:t>(</w:t>
      </w:r>
      <w:r>
        <w:rPr>
          <w:rFonts w:hint="eastAsia"/>
        </w:rPr>
        <w:t>1</w:t>
      </w:r>
      <w:r w:rsidRPr="00794B32">
        <w:rPr>
          <w:rFonts w:ascii="華康楷書體W5" w:hAnsi="華康楷書體W5" w:hint="eastAsia"/>
        </w:rPr>
        <w:t>)</w:t>
      </w:r>
      <w:r w:rsidR="004D6EC6">
        <w:rPr>
          <w:rFonts w:hint="eastAsia"/>
        </w:rPr>
        <w:t>法律規定</w:t>
      </w:r>
    </w:p>
    <w:p w:rsidR="004D6EC6" w:rsidRDefault="0051566B" w:rsidP="00435200">
      <w:pPr>
        <w:pStyle w:val="afb"/>
      </w:pPr>
      <w:r w:rsidRPr="00A23BFD">
        <w:rPr>
          <w:rFonts w:hint="eastAsia"/>
        </w:rPr>
        <w:t>①</w:t>
      </w:r>
      <w:r w:rsidR="004D6EC6">
        <w:rPr>
          <w:rFonts w:hint="eastAsia"/>
        </w:rPr>
        <w:t>總則第</w:t>
      </w:r>
      <w:r w:rsidR="004D6EC6">
        <w:rPr>
          <w:rFonts w:hint="eastAsia"/>
        </w:rPr>
        <w:t>16</w:t>
      </w:r>
      <w:r w:rsidR="004B3312">
        <w:rPr>
          <w:rFonts w:hint="eastAsia"/>
        </w:rPr>
        <w:t>3</w:t>
      </w:r>
      <w:r w:rsidR="004D6EC6">
        <w:rPr>
          <w:rFonts w:hint="eastAsia"/>
        </w:rPr>
        <w:t>條：「</w:t>
      </w:r>
      <w:r w:rsidR="00435200">
        <w:rPr>
          <w:rFonts w:hint="eastAsia"/>
        </w:rPr>
        <w:t>代理包括委託代理和法定代理。委託代理人按照被代理人的委託行使代理權。法定代理人依照法律的規定行使代理權。</w:t>
      </w:r>
      <w:r w:rsidR="004D6EC6">
        <w:rPr>
          <w:rFonts w:hint="eastAsia"/>
        </w:rPr>
        <w:t>」</w:t>
      </w:r>
    </w:p>
    <w:p w:rsidR="0051566B" w:rsidRDefault="0051566B" w:rsidP="0051566B">
      <w:pPr>
        <w:pStyle w:val="afb"/>
      </w:pPr>
      <w:r w:rsidRPr="005E3BD7">
        <w:rPr>
          <w:rFonts w:hint="eastAsia"/>
        </w:rPr>
        <w:t>②</w:t>
      </w:r>
      <w:r>
        <w:rPr>
          <w:rFonts w:hint="eastAsia"/>
        </w:rPr>
        <w:t>總則第</w:t>
      </w:r>
      <w:r>
        <w:rPr>
          <w:rFonts w:hint="eastAsia"/>
        </w:rPr>
        <w:t>16</w:t>
      </w:r>
      <w:r w:rsidR="00435200">
        <w:rPr>
          <w:rFonts w:hint="eastAsia"/>
        </w:rPr>
        <w:t>5</w:t>
      </w:r>
      <w:r>
        <w:rPr>
          <w:rFonts w:hint="eastAsia"/>
        </w:rPr>
        <w:t>條：「</w:t>
      </w:r>
      <w:r w:rsidR="00435200" w:rsidRPr="00435200">
        <w:rPr>
          <w:rFonts w:hint="eastAsia"/>
        </w:rPr>
        <w:t>委託代理授權採用書面形式的，授權委託書應當載明代理人的姓名或者名稱、代理事項、權限和期間，並由被代理人簽名或者蓋章。</w:t>
      </w:r>
      <w:r>
        <w:rPr>
          <w:rFonts w:hint="eastAsia"/>
        </w:rPr>
        <w:t>」</w:t>
      </w:r>
    </w:p>
    <w:p w:rsidR="0051566B" w:rsidRDefault="0051566B" w:rsidP="009B7220">
      <w:pPr>
        <w:pStyle w:val="10"/>
      </w:pPr>
      <w:r w:rsidRPr="00794B32">
        <w:rPr>
          <w:rFonts w:ascii="華康楷書體W5" w:hAnsi="華康楷書體W5" w:hint="eastAsia"/>
        </w:rPr>
        <w:t>(</w:t>
      </w:r>
      <w:r>
        <w:rPr>
          <w:rFonts w:hint="eastAsia"/>
        </w:rPr>
        <w:t>2</w:t>
      </w:r>
      <w:r w:rsidRPr="00794B32">
        <w:rPr>
          <w:rFonts w:ascii="華康楷書體W5" w:hAnsi="華康楷書體W5" w:hint="eastAsia"/>
        </w:rPr>
        <w:t>)</w:t>
      </w:r>
      <w:r>
        <w:rPr>
          <w:rFonts w:hint="eastAsia"/>
        </w:rPr>
        <w:t>分析說明</w:t>
      </w:r>
    </w:p>
    <w:p w:rsidR="0051566B" w:rsidRDefault="0051566B" w:rsidP="0051566B">
      <w:pPr>
        <w:pStyle w:val="afb"/>
      </w:pPr>
      <w:r w:rsidRPr="00A23BFD">
        <w:rPr>
          <w:rFonts w:hint="eastAsia"/>
        </w:rPr>
        <w:t>①</w:t>
      </w:r>
      <w:r>
        <w:rPr>
          <w:rFonts w:hint="eastAsia"/>
        </w:rPr>
        <w:t>委託代理仍採傳統見解，同於傳統民法的意定代理</w:t>
      </w:r>
    </w:p>
    <w:p w:rsidR="0051566B" w:rsidRDefault="0051566B" w:rsidP="0051566B">
      <w:pPr>
        <w:pStyle w:val="afb"/>
      </w:pPr>
      <w:r w:rsidRPr="005E3BD7">
        <w:rPr>
          <w:rFonts w:hint="eastAsia"/>
        </w:rPr>
        <w:t>②</w:t>
      </w:r>
      <w:r w:rsidR="001F27C4">
        <w:rPr>
          <w:rFonts w:hint="eastAsia"/>
        </w:rPr>
        <w:t>委託代理</w:t>
      </w:r>
      <w:r>
        <w:rPr>
          <w:rFonts w:hint="eastAsia"/>
        </w:rPr>
        <w:t>的概念</w:t>
      </w:r>
    </w:p>
    <w:p w:rsidR="0051566B" w:rsidRDefault="0051566B" w:rsidP="0051566B">
      <w:pPr>
        <w:pStyle w:val="Aff1"/>
      </w:pPr>
      <w:r>
        <w:rPr>
          <w:rFonts w:hint="eastAsia"/>
        </w:rPr>
        <w:t>A.</w:t>
      </w:r>
      <w:r>
        <w:rPr>
          <w:rFonts w:hint="eastAsia"/>
        </w:rPr>
        <w:tab/>
      </w:r>
      <w:r>
        <w:rPr>
          <w:rFonts w:hint="eastAsia"/>
        </w:rPr>
        <w:t>委託代理（單獨行為）與委託合同的區別</w:t>
      </w:r>
    </w:p>
    <w:p w:rsidR="0051566B" w:rsidRDefault="0051566B" w:rsidP="0051566B">
      <w:pPr>
        <w:pStyle w:val="Aff1"/>
      </w:pPr>
      <w:r>
        <w:rPr>
          <w:rFonts w:hint="eastAsia"/>
        </w:rPr>
        <w:t>B.</w:t>
      </w:r>
      <w:r>
        <w:rPr>
          <w:rFonts w:hint="eastAsia"/>
        </w:rPr>
        <w:tab/>
      </w:r>
      <w:r>
        <w:rPr>
          <w:rFonts w:hint="eastAsia"/>
        </w:rPr>
        <w:t>委託代理的發生不限於委託合同，亦包括僱傭合同</w:t>
      </w:r>
    </w:p>
    <w:p w:rsidR="0051566B" w:rsidRDefault="0051566B" w:rsidP="0051566B">
      <w:pPr>
        <w:pStyle w:val="Aff1"/>
      </w:pPr>
      <w:r>
        <w:rPr>
          <w:rFonts w:hint="eastAsia"/>
        </w:rPr>
        <w:t>C.</w:t>
      </w:r>
      <w:r>
        <w:rPr>
          <w:rFonts w:hint="eastAsia"/>
        </w:rPr>
        <w:tab/>
      </w:r>
      <w:r>
        <w:rPr>
          <w:rFonts w:hint="eastAsia"/>
        </w:rPr>
        <w:t>委託代理不以有委託合同基礎關係為必要</w:t>
      </w:r>
    </w:p>
    <w:p w:rsidR="0051566B" w:rsidRDefault="008E6DB3" w:rsidP="004924A7">
      <w:pPr>
        <w:pStyle w:val="1"/>
      </w:pPr>
      <w:r>
        <w:rPr>
          <w:rFonts w:hint="eastAsia"/>
        </w:rPr>
        <w:t>3.</w:t>
      </w:r>
      <w:r>
        <w:rPr>
          <w:rFonts w:hint="eastAsia"/>
        </w:rPr>
        <w:tab/>
      </w:r>
      <w:r>
        <w:rPr>
          <w:rFonts w:hint="eastAsia"/>
        </w:rPr>
        <w:t>代理人的債務不履行責任</w:t>
      </w:r>
      <w:r>
        <w:br/>
      </w:r>
      <w:r>
        <w:rPr>
          <w:rFonts w:hint="eastAsia"/>
        </w:rPr>
        <w:t>總則第</w:t>
      </w:r>
      <w:r>
        <w:rPr>
          <w:rFonts w:hint="eastAsia"/>
        </w:rPr>
        <w:t>16</w:t>
      </w:r>
      <w:r w:rsidR="001F27C4">
        <w:rPr>
          <w:rFonts w:hint="eastAsia"/>
        </w:rPr>
        <w:t>4</w:t>
      </w:r>
      <w:r>
        <w:rPr>
          <w:rFonts w:hint="eastAsia"/>
        </w:rPr>
        <w:t>條第</w:t>
      </w:r>
      <w:r>
        <w:rPr>
          <w:rFonts w:hint="eastAsia"/>
        </w:rPr>
        <w:t>1</w:t>
      </w:r>
      <w:r>
        <w:rPr>
          <w:rFonts w:hint="eastAsia"/>
        </w:rPr>
        <w:t>款：「</w:t>
      </w:r>
      <w:r w:rsidR="00B537FD" w:rsidRPr="00B537FD">
        <w:rPr>
          <w:rFonts w:hint="eastAsia"/>
        </w:rPr>
        <w:t>代理人不履行或者不完全履行職責，造成被代理人損害的，應當承擔民事責任。</w:t>
      </w:r>
      <w:r>
        <w:rPr>
          <w:rFonts w:hint="eastAsia"/>
        </w:rPr>
        <w:t>」委託代理（意定代理）的代理人責任的發生</w:t>
      </w:r>
      <w:r w:rsidR="004924A7">
        <w:rPr>
          <w:rFonts w:hint="eastAsia"/>
        </w:rPr>
        <w:t>，不是違反委託代理，因為代理人不因委託代理而負有履行代理的職責（義務），其所違反的是基於委託合同（或</w:t>
      </w:r>
      <w:r w:rsidR="004924A7">
        <w:rPr>
          <w:rFonts w:hint="eastAsia"/>
        </w:rPr>
        <w:lastRenderedPageBreak/>
        <w:t>其他基礎關係）所生的合同上義務。在法定代理，代理人所違反的是因監護等法定債之關係所生的義務。</w:t>
      </w:r>
    </w:p>
    <w:p w:rsidR="004924A7" w:rsidRDefault="00584E6B" w:rsidP="00584E6B">
      <w:pPr>
        <w:pStyle w:val="a9"/>
      </w:pPr>
      <w:r>
        <w:rPr>
          <w:rFonts w:hint="eastAsia"/>
        </w:rPr>
        <w:t>(四)無權代理：</w:t>
      </w:r>
      <w:r w:rsidRPr="00B537FD">
        <w:rPr>
          <w:rStyle w:val="-"/>
          <w:rFonts w:hint="eastAsia"/>
          <w:bdr w:val="single" w:sz="4" w:space="0" w:color="auto"/>
        </w:rPr>
        <w:t>比較法的應用</w:t>
      </w:r>
    </w:p>
    <w:p w:rsidR="00584E6B" w:rsidRPr="00584E6B" w:rsidRDefault="006713CA" w:rsidP="006713CA">
      <w:pPr>
        <w:pStyle w:val="1"/>
      </w:pPr>
      <w:r>
        <w:rPr>
          <w:rFonts w:hint="eastAsia"/>
        </w:rPr>
        <w:t>1.</w:t>
      </w:r>
      <w:r>
        <w:rPr>
          <w:rFonts w:hint="eastAsia"/>
        </w:rPr>
        <w:tab/>
      </w:r>
      <w:r>
        <w:rPr>
          <w:rFonts w:hint="eastAsia"/>
        </w:rPr>
        <w:t>法律規定：民法總則第</w:t>
      </w:r>
      <w:r>
        <w:rPr>
          <w:rFonts w:hint="eastAsia"/>
        </w:rPr>
        <w:t>17</w:t>
      </w:r>
      <w:r w:rsidR="00B537FD">
        <w:rPr>
          <w:rFonts w:hint="eastAsia"/>
        </w:rPr>
        <w:t>1</w:t>
      </w:r>
      <w:r>
        <w:rPr>
          <w:rFonts w:hint="eastAsia"/>
        </w:rPr>
        <w:t>條</w:t>
      </w:r>
    </w:p>
    <w:p w:rsidR="006713CA" w:rsidRDefault="006713CA" w:rsidP="009B7220">
      <w:pPr>
        <w:pStyle w:val="10"/>
      </w:pPr>
      <w:r w:rsidRPr="00794B32">
        <w:rPr>
          <w:rFonts w:ascii="華康楷書體W5" w:hAnsi="華康楷書體W5" w:hint="eastAsia"/>
        </w:rPr>
        <w:t>(</w:t>
      </w:r>
      <w:r>
        <w:rPr>
          <w:rFonts w:hint="eastAsia"/>
        </w:rPr>
        <w:t>1</w:t>
      </w:r>
      <w:r w:rsidRPr="00794B32">
        <w:rPr>
          <w:rFonts w:ascii="華康楷書體W5" w:hAnsi="華康楷書體W5" w:hint="eastAsia"/>
        </w:rPr>
        <w:t>)</w:t>
      </w:r>
      <w:r w:rsidR="00B537FD" w:rsidRPr="00CF254B">
        <w:rPr>
          <w:rFonts w:hint="eastAsia"/>
        </w:rPr>
        <w:t>行為人沒有代理權、超越代理權或者代理權終止後，仍然實施代理行為，未經被代理人追認的，對被代理人不發生效力。</w:t>
      </w:r>
    </w:p>
    <w:p w:rsidR="006713CA" w:rsidRDefault="006713CA" w:rsidP="006B3BF9">
      <w:pPr>
        <w:pStyle w:val="10"/>
        <w:overflowPunct w:val="0"/>
      </w:pPr>
      <w:r w:rsidRPr="00794B32">
        <w:rPr>
          <w:rFonts w:ascii="華康楷書體W5" w:hAnsi="華康楷書體W5" w:hint="eastAsia"/>
        </w:rPr>
        <w:t>(</w:t>
      </w:r>
      <w:r>
        <w:rPr>
          <w:rFonts w:hint="eastAsia"/>
        </w:rPr>
        <w:t>2</w:t>
      </w:r>
      <w:r w:rsidRPr="00794B32">
        <w:rPr>
          <w:rFonts w:ascii="華康楷書體W5" w:hAnsi="華康楷書體W5" w:hint="eastAsia"/>
        </w:rPr>
        <w:t>)</w:t>
      </w:r>
      <w:r w:rsidR="00B537FD" w:rsidRPr="00CF254B">
        <w:rPr>
          <w:rFonts w:hint="eastAsia"/>
        </w:rPr>
        <w:t>相對人可以催告被代理人自收到通知之日起一個月內予以追認。被代理人未作表示的，視為拒絕追認。行為人實施的行為被追認前，善意相對人有撤銷的權利。撤銷應當以通知的方式作出。</w:t>
      </w:r>
    </w:p>
    <w:p w:rsidR="006713CA" w:rsidRDefault="006713CA" w:rsidP="009B7220">
      <w:pPr>
        <w:pStyle w:val="10"/>
      </w:pPr>
      <w:r w:rsidRPr="00794B32">
        <w:rPr>
          <w:rFonts w:ascii="華康楷書體W5" w:hAnsi="華康楷書體W5" w:hint="eastAsia"/>
        </w:rPr>
        <w:t>(</w:t>
      </w:r>
      <w:r>
        <w:rPr>
          <w:rFonts w:hint="eastAsia"/>
        </w:rPr>
        <w:t>3</w:t>
      </w:r>
      <w:r w:rsidRPr="00794B32">
        <w:rPr>
          <w:rFonts w:ascii="華康楷書體W5" w:hAnsi="華康楷書體W5" w:hint="eastAsia"/>
        </w:rPr>
        <w:t>)</w:t>
      </w:r>
      <w:r w:rsidR="00B537FD" w:rsidRPr="00CF254B">
        <w:rPr>
          <w:rStyle w:val="-"/>
          <w:rFonts w:hint="eastAsia"/>
        </w:rPr>
        <w:t>行為人實施的行為未被追認的，善意相對人有權請求行為人履行債務或者就其受到的損害請求行為人賠償，但是賠償的範圍不得超過被代理人追認時相對人所能獲得的利益。</w:t>
      </w:r>
    </w:p>
    <w:p w:rsidR="001E435F" w:rsidRDefault="006713CA" w:rsidP="009B7220">
      <w:pPr>
        <w:pStyle w:val="10"/>
      </w:pPr>
      <w:r w:rsidRPr="00794B32">
        <w:rPr>
          <w:rFonts w:ascii="華康楷書體W5" w:hAnsi="華康楷書體W5" w:hint="eastAsia"/>
        </w:rPr>
        <w:t>(</w:t>
      </w:r>
      <w:r>
        <w:rPr>
          <w:rFonts w:hint="eastAsia"/>
        </w:rPr>
        <w:t>4</w:t>
      </w:r>
      <w:r w:rsidRPr="00794B32">
        <w:rPr>
          <w:rFonts w:ascii="華康楷書體W5" w:hAnsi="華康楷書體W5" w:hint="eastAsia"/>
        </w:rPr>
        <w:t>)</w:t>
      </w:r>
      <w:r w:rsidR="00B537FD" w:rsidRPr="00CF254B">
        <w:rPr>
          <w:rStyle w:val="-"/>
          <w:rFonts w:hint="eastAsia"/>
        </w:rPr>
        <w:t>相對人知道或者應當知道行為人無權代理的，相對人和行為人按照各自的過錯承擔責任。</w:t>
      </w:r>
    </w:p>
    <w:p w:rsidR="006713CA" w:rsidRDefault="00C073BE" w:rsidP="00C073BE">
      <w:pPr>
        <w:pStyle w:val="1"/>
      </w:pPr>
      <w:r>
        <w:rPr>
          <w:rFonts w:hint="eastAsia"/>
        </w:rPr>
        <w:t>2.</w:t>
      </w:r>
      <w:r>
        <w:rPr>
          <w:rFonts w:hint="eastAsia"/>
        </w:rPr>
        <w:tab/>
      </w:r>
      <w:r>
        <w:rPr>
          <w:rFonts w:hint="eastAsia"/>
        </w:rPr>
        <w:t>比較法</w:t>
      </w:r>
    </w:p>
    <w:p w:rsidR="00657EA9" w:rsidRDefault="00657EA9" w:rsidP="009B7220">
      <w:pPr>
        <w:pStyle w:val="10"/>
      </w:pPr>
      <w:r w:rsidRPr="00794B32">
        <w:rPr>
          <w:rFonts w:ascii="華康楷書體W5" w:hAnsi="華康楷書體W5" w:hint="eastAsia"/>
        </w:rPr>
        <w:t>(</w:t>
      </w:r>
      <w:r>
        <w:rPr>
          <w:rFonts w:hint="eastAsia"/>
        </w:rPr>
        <w:t>1</w:t>
      </w:r>
      <w:r w:rsidRPr="00794B32">
        <w:rPr>
          <w:rFonts w:ascii="華康楷書體W5" w:hAnsi="華康楷書體W5" w:hint="eastAsia"/>
        </w:rPr>
        <w:t>)</w:t>
      </w:r>
      <w:r>
        <w:rPr>
          <w:rFonts w:hint="eastAsia"/>
        </w:rPr>
        <w:t>比較法上的立法例</w:t>
      </w:r>
    </w:p>
    <w:p w:rsidR="00C073BE" w:rsidRPr="00C073BE" w:rsidRDefault="00657EA9" w:rsidP="00657EA9">
      <w:pPr>
        <w:pStyle w:val="afb"/>
      </w:pPr>
      <w:r w:rsidRPr="00A23BFD">
        <w:rPr>
          <w:rFonts w:hint="eastAsia"/>
        </w:rPr>
        <w:t>①</w:t>
      </w:r>
      <w:r w:rsidR="00C073BE">
        <w:rPr>
          <w:rFonts w:hint="eastAsia"/>
        </w:rPr>
        <w:t>德國民法第</w:t>
      </w:r>
      <w:r w:rsidR="00C073BE">
        <w:rPr>
          <w:rFonts w:hint="eastAsia"/>
        </w:rPr>
        <w:t>179</w:t>
      </w:r>
      <w:r w:rsidR="00C073BE">
        <w:rPr>
          <w:rFonts w:hint="eastAsia"/>
        </w:rPr>
        <w:t>條</w:t>
      </w:r>
      <w:r w:rsidR="00C073BE">
        <w:br/>
      </w:r>
      <w:r w:rsidR="00F74A33">
        <w:rPr>
          <w:rFonts w:hint="eastAsia"/>
        </w:rPr>
        <w:t>「</w:t>
      </w:r>
      <w:r w:rsidR="004C61AC" w:rsidRPr="004C61AC">
        <w:rPr>
          <w:rFonts w:ascii="華康儷細黑" w:hAnsi="華康儷細黑" w:hint="eastAsia"/>
        </w:rPr>
        <w:t>(</w:t>
      </w:r>
      <w:r w:rsidR="004C61AC">
        <w:rPr>
          <w:rFonts w:hint="eastAsia"/>
        </w:rPr>
        <w:t>1</w:t>
      </w:r>
      <w:r w:rsidR="004C61AC" w:rsidRPr="004C61AC">
        <w:rPr>
          <w:rFonts w:ascii="華康儷細黑" w:hAnsi="華康儷細黑" w:hint="eastAsia"/>
        </w:rPr>
        <w:t>)</w:t>
      </w:r>
      <w:r w:rsidR="00C073BE">
        <w:rPr>
          <w:rFonts w:hint="eastAsia"/>
        </w:rPr>
        <w:t>作為代理人訂立合同的人不證明其代理權的，有義務按照另一方的選擇，或者向另一方履行，或者賠償損害；但以被代理人拒絕追認合同為限。</w:t>
      </w:r>
      <w:r w:rsidR="004C61AC" w:rsidRPr="004C61AC">
        <w:rPr>
          <w:rFonts w:ascii="華康儷細黑" w:hAnsi="華康儷細黑" w:hint="eastAsia"/>
        </w:rPr>
        <w:t>(</w:t>
      </w:r>
      <w:r w:rsidR="004C61AC">
        <w:rPr>
          <w:rFonts w:hint="eastAsia"/>
        </w:rPr>
        <w:t>2</w:t>
      </w:r>
      <w:r w:rsidR="004C61AC" w:rsidRPr="004C61AC">
        <w:rPr>
          <w:rFonts w:ascii="華康儷細黑" w:hAnsi="華康儷細黑" w:hint="eastAsia"/>
        </w:rPr>
        <w:t>)</w:t>
      </w:r>
      <w:r w:rsidR="00C073BE">
        <w:rPr>
          <w:rFonts w:hint="eastAsia"/>
        </w:rPr>
        <w:t>代理人不知道代理權欠缺的，僅有義務賠償另一方因信賴代理權所遭受的損害，但不超過另一方就合同之有效所具有的利益的數額。</w:t>
      </w:r>
      <w:r w:rsidR="004C61AC" w:rsidRPr="004C61AC">
        <w:rPr>
          <w:rFonts w:ascii="華康儷細黑" w:hAnsi="華康儷細黑" w:hint="eastAsia"/>
        </w:rPr>
        <w:t>(</w:t>
      </w:r>
      <w:r w:rsidR="004C61AC">
        <w:rPr>
          <w:rFonts w:hint="eastAsia"/>
        </w:rPr>
        <w:t>3</w:t>
      </w:r>
      <w:r w:rsidR="004C61AC" w:rsidRPr="004C61AC">
        <w:rPr>
          <w:rFonts w:ascii="華康儷細黑" w:hAnsi="華康儷細黑" w:hint="eastAsia"/>
        </w:rPr>
        <w:t>)</w:t>
      </w:r>
      <w:r w:rsidR="00C073BE">
        <w:rPr>
          <w:rFonts w:hint="eastAsia"/>
        </w:rPr>
        <w:t>另一方知道或應當知道代理權的欠缺的，代理人不負責任。代理人是限制行為能力人的，也不負責任，但代理人經其法定代理人同意而實施行為的除外。</w:t>
      </w:r>
      <w:r w:rsidR="00F74A33">
        <w:rPr>
          <w:rFonts w:hint="eastAsia"/>
        </w:rPr>
        <w:t>」</w:t>
      </w:r>
      <w:r w:rsidR="00C74B7E">
        <w:rPr>
          <w:rFonts w:hint="eastAsia"/>
        </w:rPr>
        <w:t>（</w:t>
      </w:r>
      <w:r w:rsidR="00C073BE" w:rsidRPr="00657EA9">
        <w:rPr>
          <w:rStyle w:val="-"/>
          <w:rFonts w:hint="eastAsia"/>
        </w:rPr>
        <w:t>精細的區別性規範</w:t>
      </w:r>
      <w:r w:rsidR="00C74B7E">
        <w:rPr>
          <w:rFonts w:hint="eastAsia"/>
        </w:rPr>
        <w:t>）</w:t>
      </w:r>
    </w:p>
    <w:p w:rsidR="00C74B7E" w:rsidRDefault="00C74B7E" w:rsidP="00C74B7E">
      <w:pPr>
        <w:pStyle w:val="afb"/>
      </w:pPr>
      <w:r w:rsidRPr="005E3BD7">
        <w:rPr>
          <w:rFonts w:hint="eastAsia"/>
        </w:rPr>
        <w:t>②</w:t>
      </w:r>
      <w:r>
        <w:rPr>
          <w:rFonts w:hint="eastAsia"/>
        </w:rPr>
        <w:t>日本民法第</w:t>
      </w:r>
      <w:r>
        <w:rPr>
          <w:rFonts w:hint="eastAsia"/>
        </w:rPr>
        <w:t>117</w:t>
      </w:r>
      <w:r>
        <w:rPr>
          <w:rFonts w:hint="eastAsia"/>
        </w:rPr>
        <w:t>條</w:t>
      </w:r>
      <w:r>
        <w:br/>
      </w:r>
      <w:r w:rsidR="00F74A33">
        <w:rPr>
          <w:rFonts w:hint="eastAsia"/>
        </w:rPr>
        <w:t>「</w:t>
      </w:r>
      <w:r>
        <w:rPr>
          <w:rFonts w:hint="eastAsia"/>
        </w:rPr>
        <w:t>作為他人的代理人簽訂契約的人，不能證明自己的代理權，且未能得到本人的追認時，應依相對人的選擇，或者對相對人履行，或者負損害賠償責任。前項規定，在相對人明知或者因過失不知其設有代理權，或者沒有行為能力的人作為他人的代理人簽訂契約時，不予適用。</w:t>
      </w:r>
      <w:r w:rsidR="00F74A33">
        <w:rPr>
          <w:rFonts w:hint="eastAsia"/>
        </w:rPr>
        <w:t>」</w:t>
      </w:r>
      <w:r>
        <w:rPr>
          <w:rFonts w:hint="eastAsia"/>
        </w:rPr>
        <w:t>（代理人的無過失擔保責任</w:t>
      </w:r>
      <w:r w:rsidR="00B30501">
        <w:rPr>
          <w:rFonts w:hint="eastAsia"/>
        </w:rPr>
        <w:t>，履行或損害賠償的選擇</w:t>
      </w:r>
      <w:r>
        <w:rPr>
          <w:rFonts w:hint="eastAsia"/>
        </w:rPr>
        <w:t>，相對人非善意排除責任）</w:t>
      </w:r>
    </w:p>
    <w:p w:rsidR="00DD3411" w:rsidRDefault="00DD3411" w:rsidP="00DD3411">
      <w:pPr>
        <w:pStyle w:val="afb"/>
      </w:pPr>
      <w:r w:rsidRPr="005E3BD7">
        <w:rPr>
          <w:rFonts w:hint="eastAsia"/>
        </w:rPr>
        <w:t>③</w:t>
      </w:r>
      <w:r>
        <w:rPr>
          <w:rFonts w:hint="eastAsia"/>
        </w:rPr>
        <w:t>台灣民法第</w:t>
      </w:r>
      <w:r>
        <w:rPr>
          <w:rFonts w:hint="eastAsia"/>
        </w:rPr>
        <w:t>117</w:t>
      </w:r>
      <w:r>
        <w:rPr>
          <w:rFonts w:hint="eastAsia"/>
        </w:rPr>
        <w:t>條</w:t>
      </w:r>
      <w:r>
        <w:br/>
      </w:r>
      <w:r w:rsidR="00F74A33">
        <w:rPr>
          <w:rFonts w:hint="eastAsia"/>
        </w:rPr>
        <w:lastRenderedPageBreak/>
        <w:t>「</w:t>
      </w:r>
      <w:r>
        <w:rPr>
          <w:rFonts w:hint="eastAsia"/>
        </w:rPr>
        <w:t>無代理權之人，以他人之代理人名義所為之法律行為，對於善意之相對人，負損害賠償之責。</w:t>
      </w:r>
      <w:r w:rsidR="00F74A33">
        <w:rPr>
          <w:rFonts w:hint="eastAsia"/>
        </w:rPr>
        <w:t>」</w:t>
      </w:r>
      <w:r>
        <w:rPr>
          <w:rFonts w:hint="eastAsia"/>
        </w:rPr>
        <w:t>（</w:t>
      </w:r>
      <w:r w:rsidR="00BC6A8F">
        <w:rPr>
          <w:rFonts w:hint="eastAsia"/>
        </w:rPr>
        <w:t>代理人的</w:t>
      </w:r>
      <w:r>
        <w:rPr>
          <w:rFonts w:hint="eastAsia"/>
        </w:rPr>
        <w:t>無過失</w:t>
      </w:r>
      <w:r w:rsidR="00CF254B">
        <w:rPr>
          <w:rFonts w:hint="eastAsia"/>
        </w:rPr>
        <w:t>擔保</w:t>
      </w:r>
      <w:r>
        <w:rPr>
          <w:rFonts w:hint="eastAsia"/>
        </w:rPr>
        <w:t>責任、損害賠償、相對人須為善意）</w:t>
      </w:r>
    </w:p>
    <w:p w:rsidR="00C74B7E" w:rsidRDefault="00BC6A8F" w:rsidP="00BC6A8F">
      <w:pPr>
        <w:pStyle w:val="1"/>
      </w:pPr>
      <w:r>
        <w:rPr>
          <w:rFonts w:hint="eastAsia"/>
        </w:rPr>
        <w:t>3</w:t>
      </w:r>
      <w:r w:rsidRPr="003F01A3">
        <w:rPr>
          <w:rFonts w:hint="eastAsia"/>
        </w:rPr>
        <w:t>.</w:t>
      </w:r>
      <w:r w:rsidRPr="003F01A3">
        <w:rPr>
          <w:rFonts w:hint="eastAsia"/>
        </w:rPr>
        <w:tab/>
      </w:r>
      <w:r w:rsidR="00960ACD">
        <w:rPr>
          <w:rFonts w:hint="eastAsia"/>
        </w:rPr>
        <w:t>總則第</w:t>
      </w:r>
      <w:r w:rsidR="00960ACD">
        <w:rPr>
          <w:rFonts w:hint="eastAsia"/>
        </w:rPr>
        <w:t>17</w:t>
      </w:r>
      <w:r>
        <w:rPr>
          <w:rFonts w:hint="eastAsia"/>
        </w:rPr>
        <w:t>1</w:t>
      </w:r>
      <w:r w:rsidR="00960ACD">
        <w:rPr>
          <w:rFonts w:hint="eastAsia"/>
        </w:rPr>
        <w:t>條的解釋適用</w:t>
      </w:r>
    </w:p>
    <w:p w:rsidR="00960ACD" w:rsidRDefault="00BC6A8F" w:rsidP="00BC6A8F">
      <w:pPr>
        <w:pStyle w:val="10"/>
      </w:pPr>
      <w:r w:rsidRPr="00794B32">
        <w:rPr>
          <w:rFonts w:ascii="華康楷書體W5" w:hAnsi="華康楷書體W5" w:hint="eastAsia"/>
        </w:rPr>
        <w:t>(</w:t>
      </w:r>
      <w:r>
        <w:rPr>
          <w:rFonts w:hint="eastAsia"/>
        </w:rPr>
        <w:t>1</w:t>
      </w:r>
      <w:r w:rsidRPr="00794B32">
        <w:rPr>
          <w:rFonts w:ascii="華康楷書體W5" w:hAnsi="華康楷書體W5" w:hint="eastAsia"/>
        </w:rPr>
        <w:t>)</w:t>
      </w:r>
      <w:r w:rsidR="005D2DC7">
        <w:rPr>
          <w:rFonts w:hint="eastAsia"/>
        </w:rPr>
        <w:t>代理人的過錯責任或無過失擔保責任</w:t>
      </w:r>
      <w:r w:rsidR="00CF254B">
        <w:rPr>
          <w:rFonts w:hint="eastAsia"/>
        </w:rPr>
        <w:t>？</w:t>
      </w:r>
    </w:p>
    <w:p w:rsidR="005D2DC7" w:rsidRDefault="00BC6A8F" w:rsidP="00BC6A8F">
      <w:pPr>
        <w:pStyle w:val="10"/>
      </w:pPr>
      <w:r w:rsidRPr="00794B32">
        <w:rPr>
          <w:rFonts w:ascii="華康楷書體W5" w:hAnsi="華康楷書體W5" w:hint="eastAsia"/>
        </w:rPr>
        <w:t>(</w:t>
      </w:r>
      <w:r>
        <w:rPr>
          <w:rFonts w:hint="eastAsia"/>
        </w:rPr>
        <w:t>2</w:t>
      </w:r>
      <w:r w:rsidRPr="00794B32">
        <w:rPr>
          <w:rFonts w:ascii="華康楷書體W5" w:hAnsi="華康楷書體W5" w:hint="eastAsia"/>
        </w:rPr>
        <w:t>)</w:t>
      </w:r>
      <w:r w:rsidR="005D2DC7">
        <w:rPr>
          <w:rFonts w:hint="eastAsia"/>
        </w:rPr>
        <w:t>賠償範圍的限制：履行利益</w:t>
      </w:r>
      <w:r w:rsidR="005D5D22">
        <w:rPr>
          <w:rFonts w:hint="eastAsia"/>
        </w:rPr>
        <w:t>：為何要規定賠償的範圍不得超過被代理人追認時相對人所能獲得的利益？</w:t>
      </w:r>
    </w:p>
    <w:p w:rsidR="005D2DC7" w:rsidRDefault="00BC6A8F" w:rsidP="00BC6A8F">
      <w:pPr>
        <w:pStyle w:val="10"/>
      </w:pPr>
      <w:r w:rsidRPr="00794B32">
        <w:rPr>
          <w:rFonts w:ascii="華康楷書體W5" w:hAnsi="華康楷書體W5" w:hint="eastAsia"/>
        </w:rPr>
        <w:t>(</w:t>
      </w:r>
      <w:r>
        <w:rPr>
          <w:rFonts w:hint="eastAsia"/>
        </w:rPr>
        <w:t>3</w:t>
      </w:r>
      <w:r w:rsidRPr="00794B32">
        <w:rPr>
          <w:rFonts w:ascii="華康楷書體W5" w:hAnsi="華康楷書體W5" w:hint="eastAsia"/>
        </w:rPr>
        <w:t>)</w:t>
      </w:r>
      <w:r w:rsidR="005D2DC7">
        <w:rPr>
          <w:rFonts w:hint="eastAsia"/>
        </w:rPr>
        <w:t>善意相對人：相對人非善意時排除代理人責任？</w:t>
      </w:r>
    </w:p>
    <w:p w:rsidR="005D2DC7" w:rsidRDefault="00BC6A8F" w:rsidP="00BC6A8F">
      <w:pPr>
        <w:pStyle w:val="10"/>
      </w:pPr>
      <w:r w:rsidRPr="00794B32">
        <w:rPr>
          <w:rFonts w:ascii="華康楷書體W5" w:hAnsi="華康楷書體W5" w:hint="eastAsia"/>
        </w:rPr>
        <w:t>(</w:t>
      </w:r>
      <w:r>
        <w:rPr>
          <w:rFonts w:hint="eastAsia"/>
        </w:rPr>
        <w:t>4</w:t>
      </w:r>
      <w:r w:rsidRPr="00794B32">
        <w:rPr>
          <w:rFonts w:ascii="華康楷書體W5" w:hAnsi="華康楷書體W5" w:hint="eastAsia"/>
        </w:rPr>
        <w:t>)</w:t>
      </w:r>
      <w:r w:rsidR="00076104">
        <w:rPr>
          <w:rFonts w:hint="eastAsia"/>
        </w:rPr>
        <w:t>按照過錯承擔責任：</w:t>
      </w:r>
      <w:r w:rsidR="00665F31">
        <w:rPr>
          <w:rFonts w:hint="eastAsia"/>
        </w:rPr>
        <w:t>無權</w:t>
      </w:r>
      <w:r w:rsidR="00076104">
        <w:rPr>
          <w:rFonts w:hint="eastAsia"/>
        </w:rPr>
        <w:t>代理人過錯責任？如何適用於請求相對人履行債務？</w:t>
      </w:r>
    </w:p>
    <w:p w:rsidR="005D2DC7" w:rsidRDefault="00BC6A8F" w:rsidP="00BC6A8F">
      <w:pPr>
        <w:pStyle w:val="10"/>
      </w:pPr>
      <w:r w:rsidRPr="00794B32">
        <w:rPr>
          <w:rFonts w:ascii="華康楷書體W5" w:hAnsi="華康楷書體W5" w:hint="eastAsia"/>
        </w:rPr>
        <w:t>(</w:t>
      </w:r>
      <w:r>
        <w:rPr>
          <w:rFonts w:hint="eastAsia"/>
        </w:rPr>
        <w:t>5</w:t>
      </w:r>
      <w:r w:rsidRPr="00794B32">
        <w:rPr>
          <w:rFonts w:ascii="華康楷書體W5" w:hAnsi="華康楷書體W5" w:hint="eastAsia"/>
        </w:rPr>
        <w:t>)</w:t>
      </w:r>
      <w:r w:rsidR="005D2DC7">
        <w:rPr>
          <w:rFonts w:hint="eastAsia"/>
        </w:rPr>
        <w:t>未成年人（限制行為能力人或無行為能力人）的責任</w:t>
      </w:r>
    </w:p>
    <w:p w:rsidR="005D2DC7" w:rsidRDefault="00E2744B" w:rsidP="00E2744B">
      <w:pPr>
        <w:pStyle w:val="a9"/>
      </w:pPr>
      <w:r>
        <w:rPr>
          <w:rFonts w:hint="eastAsia"/>
        </w:rPr>
        <w:t>(五)表見代理</w:t>
      </w:r>
      <w:r w:rsidR="00B1316F">
        <w:rPr>
          <w:rFonts w:hint="eastAsia"/>
        </w:rPr>
        <w:t>（立法史的解釋）</w:t>
      </w:r>
    </w:p>
    <w:p w:rsidR="00591B61" w:rsidRDefault="00704BDD" w:rsidP="00704BDD">
      <w:pPr>
        <w:pStyle w:val="1"/>
      </w:pPr>
      <w:r>
        <w:rPr>
          <w:rFonts w:hint="eastAsia"/>
        </w:rPr>
        <w:t>1.</w:t>
      </w:r>
      <w:r>
        <w:rPr>
          <w:rFonts w:hint="eastAsia"/>
        </w:rPr>
        <w:tab/>
      </w:r>
      <w:r>
        <w:rPr>
          <w:rFonts w:hint="eastAsia"/>
        </w:rPr>
        <w:t>法律規定</w:t>
      </w:r>
    </w:p>
    <w:p w:rsidR="00E2744B" w:rsidRDefault="00591B61" w:rsidP="00591B61">
      <w:pPr>
        <w:pStyle w:val="10"/>
      </w:pPr>
      <w:r w:rsidRPr="00794B32">
        <w:rPr>
          <w:rFonts w:ascii="華康楷書體W5" w:hAnsi="華康楷書體W5" w:hint="eastAsia"/>
        </w:rPr>
        <w:t>(</w:t>
      </w:r>
      <w:r>
        <w:rPr>
          <w:rFonts w:hint="eastAsia"/>
        </w:rPr>
        <w:t>1</w:t>
      </w:r>
      <w:r w:rsidRPr="00794B32">
        <w:rPr>
          <w:rFonts w:ascii="華康楷書體W5" w:hAnsi="華康楷書體W5" w:hint="eastAsia"/>
        </w:rPr>
        <w:t>)</w:t>
      </w:r>
      <w:r w:rsidR="00B75275">
        <w:rPr>
          <w:rFonts w:hint="eastAsia"/>
        </w:rPr>
        <w:t>總則三次審議稿草案第</w:t>
      </w:r>
      <w:r w:rsidR="00B75275">
        <w:rPr>
          <w:rFonts w:hint="eastAsia"/>
        </w:rPr>
        <w:t>176</w:t>
      </w:r>
      <w:r w:rsidR="00B75275">
        <w:rPr>
          <w:rFonts w:hint="eastAsia"/>
        </w:rPr>
        <w:t>條：</w:t>
      </w:r>
      <w:r w:rsidR="00F74A33">
        <w:rPr>
          <w:rFonts w:hint="eastAsia"/>
        </w:rPr>
        <w:t>「</w:t>
      </w:r>
      <w:r w:rsidR="00704BDD">
        <w:rPr>
          <w:rFonts w:hint="eastAsia"/>
        </w:rPr>
        <w:t>行為人沒有代理權、超越代理權或者代理權終止後，仍然實施代理行為，相對人有理由相信行為人有代理權的，代理行為有效，但是有下列情形之一的除外：</w:t>
      </w:r>
      <w:r w:rsidR="00704BDD" w:rsidRPr="00591B61">
        <w:rPr>
          <w:rFonts w:ascii="華康楷書體W5" w:hAnsi="華康楷書體W5" w:hint="eastAsia"/>
        </w:rPr>
        <w:t>(一)</w:t>
      </w:r>
      <w:r w:rsidR="00704BDD">
        <w:rPr>
          <w:rFonts w:hint="eastAsia"/>
        </w:rPr>
        <w:t>行為人偽造他人的公章、合同書或者授權委託書等，假冒他人的名義實施民事法律行為的；</w:t>
      </w:r>
      <w:r w:rsidR="00704BDD" w:rsidRPr="00591B61">
        <w:rPr>
          <w:rFonts w:ascii="華康楷書體W5" w:hAnsi="華康楷書體W5" w:hint="eastAsia"/>
        </w:rPr>
        <w:t>(二)</w:t>
      </w:r>
      <w:r w:rsidR="00704BDD">
        <w:rPr>
          <w:rFonts w:hint="eastAsia"/>
        </w:rPr>
        <w:t>被代理人的公章、合同書或者授權委託書等遺失、被盜，或者與行為人特定的職務關係已經終止，並且已經以合理方式公告或者通知，相對人應當知悉的；</w:t>
      </w:r>
      <w:r w:rsidR="00704BDD" w:rsidRPr="00591B61">
        <w:rPr>
          <w:rFonts w:ascii="華康楷書體W5" w:hAnsi="華康楷書體W5" w:hint="eastAsia"/>
        </w:rPr>
        <w:t>(三)</w:t>
      </w:r>
      <w:r w:rsidR="00704BDD">
        <w:rPr>
          <w:rFonts w:hint="eastAsia"/>
        </w:rPr>
        <w:t>法律規定的其他情形</w:t>
      </w:r>
      <w:r w:rsidR="00F74A33">
        <w:rPr>
          <w:rFonts w:hint="eastAsia"/>
        </w:rPr>
        <w:t>。」</w:t>
      </w:r>
    </w:p>
    <w:p w:rsidR="00591B61" w:rsidRPr="00704BDD" w:rsidRDefault="00FC6B3B" w:rsidP="00591B61">
      <w:pPr>
        <w:pStyle w:val="10"/>
      </w:pPr>
      <w:r w:rsidRPr="00794B32">
        <w:rPr>
          <w:rFonts w:ascii="華康楷書體W5" w:hAnsi="華康楷書體W5" w:hint="eastAsia"/>
        </w:rPr>
        <w:t>(</w:t>
      </w:r>
      <w:r>
        <w:rPr>
          <w:rFonts w:hint="eastAsia"/>
        </w:rPr>
        <w:t>2</w:t>
      </w:r>
      <w:r w:rsidRPr="00794B32">
        <w:rPr>
          <w:rFonts w:ascii="華康楷書體W5" w:hAnsi="華康楷書體W5" w:hint="eastAsia"/>
        </w:rPr>
        <w:t>)</w:t>
      </w:r>
      <w:r w:rsidR="00591B61">
        <w:rPr>
          <w:rFonts w:hint="eastAsia"/>
        </w:rPr>
        <w:t>現行條文：總則第</w:t>
      </w:r>
      <w:r w:rsidR="00591B61">
        <w:rPr>
          <w:rFonts w:hint="eastAsia"/>
        </w:rPr>
        <w:t>172</w:t>
      </w:r>
      <w:r w:rsidR="00591B61">
        <w:rPr>
          <w:rFonts w:hint="eastAsia"/>
        </w:rPr>
        <w:t>條：「</w:t>
      </w:r>
      <w:r w:rsidRPr="00FC6B3B">
        <w:rPr>
          <w:rFonts w:hint="eastAsia"/>
        </w:rPr>
        <w:t>行為人沒有代理權、超越代理權或者代理權終止後，仍然實施代理行為，相對人有理由相信行為人有代理權的，代理行為有效。</w:t>
      </w:r>
      <w:r w:rsidR="00591B61">
        <w:rPr>
          <w:rFonts w:hint="eastAsia"/>
        </w:rPr>
        <w:t>」</w:t>
      </w:r>
    </w:p>
    <w:p w:rsidR="00960ACD" w:rsidRDefault="00C60562" w:rsidP="00C60562">
      <w:pPr>
        <w:pStyle w:val="1"/>
      </w:pPr>
      <w:r>
        <w:rPr>
          <w:rFonts w:hint="eastAsia"/>
        </w:rPr>
        <w:t>2.</w:t>
      </w:r>
      <w:r>
        <w:rPr>
          <w:rFonts w:hint="eastAsia"/>
        </w:rPr>
        <w:tab/>
      </w:r>
      <w:r w:rsidR="00B15467">
        <w:rPr>
          <w:rFonts w:hint="eastAsia"/>
        </w:rPr>
        <w:t>三次審議稿草案第</w:t>
      </w:r>
      <w:r w:rsidR="00B15467">
        <w:rPr>
          <w:rFonts w:hint="eastAsia"/>
        </w:rPr>
        <w:t>176</w:t>
      </w:r>
      <w:r w:rsidR="00B15467">
        <w:rPr>
          <w:rFonts w:hint="eastAsia"/>
        </w:rPr>
        <w:t>條的</w:t>
      </w:r>
      <w:r>
        <w:rPr>
          <w:rFonts w:hint="eastAsia"/>
        </w:rPr>
        <w:t>分析說明</w:t>
      </w:r>
    </w:p>
    <w:p w:rsidR="00C60562" w:rsidRPr="009B7220" w:rsidRDefault="00907A25" w:rsidP="009B7220">
      <w:pPr>
        <w:pStyle w:val="10"/>
      </w:pPr>
      <w:r w:rsidRPr="00794B32">
        <w:rPr>
          <w:rFonts w:ascii="華康楷書體W5" w:hAnsi="華康楷書體W5" w:hint="eastAsia"/>
        </w:rPr>
        <w:t>(</w:t>
      </w:r>
      <w:r>
        <w:rPr>
          <w:rFonts w:hint="eastAsia"/>
        </w:rPr>
        <w:t>1</w:t>
      </w:r>
      <w:r w:rsidRPr="00794B32">
        <w:rPr>
          <w:rFonts w:ascii="華康楷書體W5" w:hAnsi="華康楷書體W5" w:hint="eastAsia"/>
        </w:rPr>
        <w:t>)</w:t>
      </w:r>
      <w:r w:rsidR="00CE1D02">
        <w:rPr>
          <w:rFonts w:hint="eastAsia"/>
        </w:rPr>
        <w:t>本條規定傳統民法上的表見代理</w:t>
      </w:r>
      <w:r>
        <w:rPr>
          <w:rFonts w:hint="eastAsia"/>
        </w:rPr>
        <w:t>，立法技術具有特色。</w:t>
      </w:r>
    </w:p>
    <w:p w:rsidR="00CE1D02" w:rsidRDefault="00907A25" w:rsidP="009B7220">
      <w:pPr>
        <w:pStyle w:val="10"/>
      </w:pPr>
      <w:r w:rsidRPr="00794B32">
        <w:rPr>
          <w:rFonts w:ascii="華康楷書體W5" w:hAnsi="華康楷書體W5" w:hint="eastAsia"/>
        </w:rPr>
        <w:t>(</w:t>
      </w:r>
      <w:r>
        <w:rPr>
          <w:rFonts w:hint="eastAsia"/>
        </w:rPr>
        <w:t>2</w:t>
      </w:r>
      <w:r w:rsidRPr="00794B32">
        <w:rPr>
          <w:rFonts w:ascii="華康楷書體W5" w:hAnsi="華康楷書體W5" w:hint="eastAsia"/>
        </w:rPr>
        <w:t>)</w:t>
      </w:r>
      <w:r w:rsidR="00CE1D02">
        <w:rPr>
          <w:rFonts w:hint="eastAsia"/>
        </w:rPr>
        <w:t>表見代理成立的基本原則：相對人有理由相信行為人有代理權的，代理行為有效。有理由相信，係一個難以具體化的不確定法律概念，應係指有可信賴代理權發生或繼續存在的事實。</w:t>
      </w:r>
    </w:p>
    <w:p w:rsidR="00907A25" w:rsidRDefault="00907A25" w:rsidP="009B7220">
      <w:pPr>
        <w:pStyle w:val="10"/>
      </w:pPr>
      <w:r w:rsidRPr="00794B32">
        <w:rPr>
          <w:rFonts w:ascii="華康楷書體W5" w:hAnsi="華康楷書體W5" w:hint="eastAsia"/>
        </w:rPr>
        <w:t>(</w:t>
      </w:r>
      <w:r>
        <w:rPr>
          <w:rFonts w:hint="eastAsia"/>
        </w:rPr>
        <w:t>3</w:t>
      </w:r>
      <w:r w:rsidRPr="00794B32">
        <w:rPr>
          <w:rFonts w:ascii="華康楷書體W5" w:hAnsi="華康楷書體W5" w:hint="eastAsia"/>
        </w:rPr>
        <w:t>)</w:t>
      </w:r>
      <w:r w:rsidR="00CE1D02">
        <w:rPr>
          <w:rFonts w:hint="eastAsia"/>
        </w:rPr>
        <w:t>排除情形可分為三類：</w:t>
      </w:r>
      <w:r w:rsidRPr="00907A25">
        <w:rPr>
          <w:rFonts w:hint="eastAsia"/>
        </w:rPr>
        <w:t>①</w:t>
      </w:r>
      <w:r w:rsidR="0027027D">
        <w:rPr>
          <w:rFonts w:hint="eastAsia"/>
        </w:rPr>
        <w:t>偽造</w:t>
      </w:r>
      <w:r w:rsidR="00CE1D02">
        <w:rPr>
          <w:rFonts w:hint="eastAsia"/>
        </w:rPr>
        <w:t>他人公章、合同書或者授權</w:t>
      </w:r>
      <w:r w:rsidR="0027027D">
        <w:rPr>
          <w:rFonts w:hint="eastAsia"/>
        </w:rPr>
        <w:t>委託</w:t>
      </w:r>
      <w:r w:rsidR="00CE1D02">
        <w:rPr>
          <w:rFonts w:hint="eastAsia"/>
        </w:rPr>
        <w:t>書等。在此等情形，</w:t>
      </w:r>
      <w:r w:rsidR="00032A5A">
        <w:rPr>
          <w:rFonts w:hint="eastAsia"/>
        </w:rPr>
        <w:t>無</w:t>
      </w:r>
      <w:r w:rsidR="00D8552B">
        <w:rPr>
          <w:rFonts w:hint="eastAsia"/>
        </w:rPr>
        <w:t>可歸由代理人承擔的代理權發生的信賴</w:t>
      </w:r>
      <w:r w:rsidR="009448FC">
        <w:rPr>
          <w:rFonts w:hint="eastAsia"/>
        </w:rPr>
        <w:t>表徵</w:t>
      </w:r>
      <w:r w:rsidR="00D8552B">
        <w:rPr>
          <w:rFonts w:hint="eastAsia"/>
        </w:rPr>
        <w:t>。</w:t>
      </w:r>
      <w:r w:rsidRPr="00907A25">
        <w:rPr>
          <w:rFonts w:hint="eastAsia"/>
        </w:rPr>
        <w:t>②</w:t>
      </w:r>
      <w:r w:rsidR="00D8552B">
        <w:rPr>
          <w:rFonts w:hint="eastAsia"/>
        </w:rPr>
        <w:t>他人公章</w:t>
      </w:r>
      <w:r>
        <w:rPr>
          <w:rFonts w:hint="eastAsia"/>
        </w:rPr>
        <w:t>、合同書</w:t>
      </w:r>
      <w:r w:rsidR="00D8552B">
        <w:rPr>
          <w:rFonts w:hint="eastAsia"/>
        </w:rPr>
        <w:t>或者授權委託書等遺失。在此情形，</w:t>
      </w:r>
      <w:r w:rsidR="00AB33FD">
        <w:rPr>
          <w:rFonts w:hint="eastAsia"/>
        </w:rPr>
        <w:t>其代理權發生的信賴</w:t>
      </w:r>
      <w:r w:rsidR="009448FC">
        <w:rPr>
          <w:rFonts w:hint="eastAsia"/>
        </w:rPr>
        <w:t>表徵</w:t>
      </w:r>
      <w:r w:rsidR="00AB33FD">
        <w:rPr>
          <w:rFonts w:hint="eastAsia"/>
        </w:rPr>
        <w:t>，不可歸責於被代理人。</w:t>
      </w:r>
      <w:r w:rsidRPr="00907A25">
        <w:rPr>
          <w:rFonts w:hint="eastAsia"/>
        </w:rPr>
        <w:t>③</w:t>
      </w:r>
      <w:r w:rsidR="00AB33FD">
        <w:rPr>
          <w:rFonts w:hint="eastAsia"/>
        </w:rPr>
        <w:t>行為人特定的職務關係已經終止，並且已經以合理方式公告或者通知，</w:t>
      </w:r>
      <w:r w:rsidR="00AB33FD">
        <w:rPr>
          <w:rFonts w:hint="eastAsia"/>
        </w:rPr>
        <w:lastRenderedPageBreak/>
        <w:t>相對人應當知悉的，在此等情形，代理權繼續存在的信賴事實不應歸由被代理人承擔。</w:t>
      </w:r>
      <w:r>
        <w:rPr>
          <w:rFonts w:hint="eastAsia"/>
        </w:rPr>
        <w:t>應注意的是，</w:t>
      </w:r>
      <w:r w:rsidR="004A21AF">
        <w:rPr>
          <w:rFonts w:hint="eastAsia"/>
        </w:rPr>
        <w:t>被代理人未以合理方法公告或通知其與行為人特定職務已經終止時，善意相對人得主張其有理由相信代理人有代理權，代理行為有效。</w:t>
      </w:r>
    </w:p>
    <w:p w:rsidR="004A21AF" w:rsidRDefault="004041A0" w:rsidP="009B7220">
      <w:pPr>
        <w:pStyle w:val="10"/>
      </w:pPr>
      <w:r w:rsidRPr="00794B32">
        <w:rPr>
          <w:rFonts w:ascii="華康楷書體W5" w:hAnsi="華康楷書體W5" w:hint="eastAsia"/>
        </w:rPr>
        <w:t>(</w:t>
      </w:r>
      <w:r>
        <w:rPr>
          <w:rFonts w:hint="eastAsia"/>
        </w:rPr>
        <w:t>4</w:t>
      </w:r>
      <w:r w:rsidRPr="00794B32">
        <w:rPr>
          <w:rFonts w:ascii="華康楷書體W5" w:hAnsi="華康楷書體W5" w:hint="eastAsia"/>
        </w:rPr>
        <w:t>)</w:t>
      </w:r>
      <w:r w:rsidR="004A21AF">
        <w:rPr>
          <w:rFonts w:hint="eastAsia"/>
        </w:rPr>
        <w:t>所謂法律規定的其他情形，究指何而言，不得確知。</w:t>
      </w:r>
    </w:p>
    <w:p w:rsidR="00032A5A" w:rsidRDefault="00032A5A" w:rsidP="00032A5A">
      <w:pPr>
        <w:pStyle w:val="1"/>
      </w:pPr>
      <w:r>
        <w:rPr>
          <w:rFonts w:hint="eastAsia"/>
        </w:rPr>
        <w:t>3.</w:t>
      </w:r>
      <w:r>
        <w:rPr>
          <w:rFonts w:hint="eastAsia"/>
        </w:rPr>
        <w:tab/>
      </w:r>
      <w:r w:rsidR="00262CB6">
        <w:rPr>
          <w:rFonts w:hint="eastAsia"/>
        </w:rPr>
        <w:t>總則第</w:t>
      </w:r>
      <w:r w:rsidR="00262CB6">
        <w:rPr>
          <w:rFonts w:hint="eastAsia"/>
        </w:rPr>
        <w:t>172</w:t>
      </w:r>
      <w:r w:rsidR="00262CB6">
        <w:rPr>
          <w:rFonts w:hint="eastAsia"/>
        </w:rPr>
        <w:t>條的解釋適用</w:t>
      </w:r>
    </w:p>
    <w:p w:rsidR="00262CB6" w:rsidRDefault="00262CB6" w:rsidP="00262CB6">
      <w:pPr>
        <w:pStyle w:val="10"/>
      </w:pPr>
      <w:r w:rsidRPr="00794B32">
        <w:rPr>
          <w:rFonts w:ascii="華康楷書體W5" w:hAnsi="華康楷書體W5" w:hint="eastAsia"/>
        </w:rPr>
        <w:t>(</w:t>
      </w:r>
      <w:r>
        <w:rPr>
          <w:rFonts w:hint="eastAsia"/>
        </w:rPr>
        <w:t>1</w:t>
      </w:r>
      <w:r w:rsidRPr="00794B32">
        <w:rPr>
          <w:rFonts w:ascii="華康楷書體W5" w:hAnsi="華康楷書體W5" w:hint="eastAsia"/>
        </w:rPr>
        <w:t>)</w:t>
      </w:r>
      <w:r>
        <w:rPr>
          <w:rFonts w:hint="eastAsia"/>
        </w:rPr>
        <w:t>要件不明確</w:t>
      </w:r>
    </w:p>
    <w:p w:rsidR="00262CB6" w:rsidRDefault="00262CB6" w:rsidP="00262CB6">
      <w:pPr>
        <w:pStyle w:val="10"/>
      </w:pPr>
      <w:r w:rsidRPr="00794B32">
        <w:rPr>
          <w:rFonts w:ascii="華康楷書體W5" w:hAnsi="華康楷書體W5" w:hint="eastAsia"/>
        </w:rPr>
        <w:t>(</w:t>
      </w:r>
      <w:r>
        <w:rPr>
          <w:rFonts w:hint="eastAsia"/>
        </w:rPr>
        <w:t>2</w:t>
      </w:r>
      <w:r w:rsidRPr="00794B32">
        <w:rPr>
          <w:rFonts w:ascii="華康楷書體W5" w:hAnsi="華康楷書體W5" w:hint="eastAsia"/>
        </w:rPr>
        <w:t>)</w:t>
      </w:r>
      <w:r>
        <w:rPr>
          <w:rFonts w:hint="eastAsia"/>
        </w:rPr>
        <w:t>二個代理權的表徵</w:t>
      </w:r>
    </w:p>
    <w:p w:rsidR="00262CB6" w:rsidRDefault="00262CB6" w:rsidP="00262CB6">
      <w:pPr>
        <w:pStyle w:val="afb"/>
      </w:pPr>
      <w:r w:rsidRPr="00262CB6">
        <w:rPr>
          <w:rFonts w:hint="eastAsia"/>
        </w:rPr>
        <w:t>①</w:t>
      </w:r>
      <w:r>
        <w:rPr>
          <w:rFonts w:hint="eastAsia"/>
        </w:rPr>
        <w:t>已消滅代理權繼續存在：例如外部授權內部撤回，</w:t>
      </w:r>
      <w:r w:rsidR="009448FC">
        <w:rPr>
          <w:rFonts w:hint="eastAsia"/>
        </w:rPr>
        <w:t>其</w:t>
      </w:r>
      <w:r>
        <w:rPr>
          <w:rFonts w:hint="eastAsia"/>
        </w:rPr>
        <w:t>撤回未通知相對人；交付授權證書，代理權消滅後，未取回該證書。</w:t>
      </w:r>
    </w:p>
    <w:p w:rsidR="004A21AF" w:rsidRPr="004A21AF" w:rsidRDefault="00262CB6" w:rsidP="00262CB6">
      <w:pPr>
        <w:pStyle w:val="afb"/>
      </w:pPr>
      <w:r w:rsidRPr="005E3BD7">
        <w:rPr>
          <w:rFonts w:hint="eastAsia"/>
        </w:rPr>
        <w:t>②</w:t>
      </w:r>
      <w:r>
        <w:rPr>
          <w:rFonts w:hint="eastAsia"/>
        </w:rPr>
        <w:t>代理權發生：例如</w:t>
      </w:r>
      <w:r w:rsidR="004A21AF">
        <w:rPr>
          <w:rFonts w:hint="eastAsia"/>
        </w:rPr>
        <w:t>台灣民法第</w:t>
      </w:r>
      <w:r w:rsidR="004A21AF">
        <w:rPr>
          <w:rFonts w:hint="eastAsia"/>
        </w:rPr>
        <w:t>169</w:t>
      </w:r>
      <w:r w:rsidR="004A21AF">
        <w:rPr>
          <w:rFonts w:hint="eastAsia"/>
        </w:rPr>
        <w:t>條規定的表見代理：「由自己之行為表示以代理權授與他人，或知他人表示為其代理人而不為反對之表示者，對於第三人應負授權人之責任。但第三人明知其無代理權或可得而知者，不在此限。」</w:t>
      </w:r>
      <w:r w:rsidR="009B7220">
        <w:rPr>
          <w:rFonts w:hint="eastAsia"/>
        </w:rPr>
        <w:t>（相當於德國判例所創設的</w:t>
      </w:r>
      <w:r w:rsidR="009B7220" w:rsidRPr="009B7220">
        <w:t>Duldungsvollmacht</w:t>
      </w:r>
      <w:r w:rsidR="009B7220">
        <w:rPr>
          <w:rFonts w:hint="eastAsia"/>
        </w:rPr>
        <w:t>和</w:t>
      </w:r>
      <w:r w:rsidR="009B7220">
        <w:rPr>
          <w:rFonts w:hint="eastAsia"/>
        </w:rPr>
        <w:t>Anscheinsvollmacht</w:t>
      </w:r>
      <w:r w:rsidR="009B7220">
        <w:rPr>
          <w:rFonts w:hint="eastAsia"/>
        </w:rPr>
        <w:t>）</w:t>
      </w:r>
    </w:p>
    <w:p w:rsidR="00704BDD" w:rsidRDefault="003E3BD2" w:rsidP="003E3BD2">
      <w:pPr>
        <w:pStyle w:val="a8"/>
      </w:pPr>
      <w:r>
        <w:rPr>
          <w:rFonts w:hint="eastAsia"/>
        </w:rPr>
        <w:t>六、民事責任</w:t>
      </w:r>
    </w:p>
    <w:p w:rsidR="003E3BD2" w:rsidRDefault="003E3BD2" w:rsidP="00B81BE5">
      <w:pPr>
        <w:pStyle w:val="a9"/>
      </w:pPr>
      <w:r>
        <w:rPr>
          <w:rFonts w:hint="eastAsia"/>
        </w:rPr>
        <w:t>(一)民法總則與債法</w:t>
      </w:r>
    </w:p>
    <w:p w:rsidR="003E3BD2" w:rsidRDefault="00B81BE5" w:rsidP="00B81BE5">
      <w:pPr>
        <w:pStyle w:val="1"/>
      </w:pPr>
      <w:r>
        <w:rPr>
          <w:rFonts w:hint="eastAsia"/>
        </w:rPr>
        <w:t>1.</w:t>
      </w:r>
      <w:r>
        <w:rPr>
          <w:rFonts w:hint="eastAsia"/>
        </w:rPr>
        <w:tab/>
      </w:r>
      <w:r w:rsidR="00BD2627">
        <w:rPr>
          <w:rFonts w:hint="eastAsia"/>
        </w:rPr>
        <w:t>不設債法（債編）</w:t>
      </w:r>
    </w:p>
    <w:p w:rsidR="00BD2627" w:rsidRDefault="00B81BE5" w:rsidP="00B81BE5">
      <w:pPr>
        <w:pStyle w:val="1"/>
      </w:pPr>
      <w:r>
        <w:rPr>
          <w:rFonts w:hint="eastAsia"/>
        </w:rPr>
        <w:t>2.</w:t>
      </w:r>
      <w:r>
        <w:rPr>
          <w:rFonts w:hint="eastAsia"/>
        </w:rPr>
        <w:tab/>
      </w:r>
      <w:r w:rsidR="00BD2627">
        <w:rPr>
          <w:rFonts w:hint="eastAsia"/>
        </w:rPr>
        <w:t>民法總則設民事責任專章補全</w:t>
      </w:r>
      <w:r w:rsidR="00AB5D1E">
        <w:rPr>
          <w:rFonts w:hint="eastAsia"/>
        </w:rPr>
        <w:t>債法</w:t>
      </w:r>
    </w:p>
    <w:p w:rsidR="00BD2627" w:rsidRDefault="00B81BE5" w:rsidP="00B81BE5">
      <w:pPr>
        <w:pStyle w:val="1"/>
      </w:pPr>
      <w:r>
        <w:rPr>
          <w:rFonts w:hint="eastAsia"/>
        </w:rPr>
        <w:t>3.</w:t>
      </w:r>
      <w:r>
        <w:rPr>
          <w:rFonts w:hint="eastAsia"/>
        </w:rPr>
        <w:tab/>
      </w:r>
      <w:r w:rsidR="00BD2627">
        <w:rPr>
          <w:rFonts w:hint="eastAsia"/>
        </w:rPr>
        <w:t>責任成立與責任範圍</w:t>
      </w:r>
    </w:p>
    <w:p w:rsidR="00BD2627" w:rsidRDefault="00BD2627" w:rsidP="00B81BE5">
      <w:pPr>
        <w:pStyle w:val="a9"/>
      </w:pPr>
      <w:r>
        <w:rPr>
          <w:rFonts w:hint="eastAsia"/>
        </w:rPr>
        <w:t>(二)責任成立</w:t>
      </w:r>
    </w:p>
    <w:p w:rsidR="00BD2627" w:rsidRDefault="00B81BE5" w:rsidP="00B81BE5">
      <w:pPr>
        <w:pStyle w:val="1"/>
      </w:pPr>
      <w:r>
        <w:rPr>
          <w:rFonts w:hint="eastAsia"/>
        </w:rPr>
        <w:t>1.</w:t>
      </w:r>
      <w:r>
        <w:rPr>
          <w:rFonts w:hint="eastAsia"/>
        </w:rPr>
        <w:tab/>
      </w:r>
      <w:r w:rsidR="00BD2627">
        <w:rPr>
          <w:rFonts w:hint="eastAsia"/>
        </w:rPr>
        <w:t>債之發生原因</w:t>
      </w:r>
      <w:r>
        <w:br/>
      </w:r>
      <w:r>
        <w:rPr>
          <w:rFonts w:hint="eastAsia"/>
        </w:rPr>
        <w:t>民事責任的成立主要指債之發生原因。民事主體依法享有債權。債權是因合同、侵權行為、無因管理、不當得利以及法律的其他規定，權利人請求特定義務人為或者不為一定行為的權利（第</w:t>
      </w:r>
      <w:r>
        <w:rPr>
          <w:rFonts w:hint="eastAsia"/>
        </w:rPr>
        <w:t>118</w:t>
      </w:r>
      <w:r>
        <w:rPr>
          <w:rFonts w:hint="eastAsia"/>
        </w:rPr>
        <w:t>條）。民法總則明定民事損害賠償的請求權有法人侵權責任（</w:t>
      </w:r>
      <w:r w:rsidRPr="00AE17DD">
        <w:rPr>
          <w:rFonts w:hint="eastAsia"/>
        </w:rPr>
        <w:t>第</w:t>
      </w:r>
      <w:r w:rsidRPr="00AE17DD">
        <w:rPr>
          <w:rFonts w:hint="eastAsia"/>
        </w:rPr>
        <w:t>60</w:t>
      </w:r>
      <w:r w:rsidRPr="00AE17DD">
        <w:rPr>
          <w:rFonts w:hint="eastAsia"/>
        </w:rPr>
        <w:t>條</w:t>
      </w:r>
      <w:r>
        <w:rPr>
          <w:rFonts w:hint="eastAsia"/>
        </w:rPr>
        <w:t>）、法律行為不生效力的締約過失（第</w:t>
      </w:r>
      <w:r>
        <w:rPr>
          <w:rFonts w:hint="eastAsia"/>
        </w:rPr>
        <w:t>159</w:t>
      </w:r>
      <w:r>
        <w:rPr>
          <w:rFonts w:hint="eastAsia"/>
        </w:rPr>
        <w:t>條）、代理人不履行或不完全履行職責（第</w:t>
      </w:r>
      <w:r>
        <w:rPr>
          <w:rFonts w:hint="eastAsia"/>
        </w:rPr>
        <w:t>168</w:t>
      </w:r>
      <w:r>
        <w:rPr>
          <w:rFonts w:hint="eastAsia"/>
        </w:rPr>
        <w:t>條）、無權代理（第</w:t>
      </w:r>
      <w:r>
        <w:rPr>
          <w:rFonts w:hint="eastAsia"/>
        </w:rPr>
        <w:t>175</w:t>
      </w:r>
      <w:r>
        <w:rPr>
          <w:rFonts w:hint="eastAsia"/>
        </w:rPr>
        <w:t>條）、不當或超過必要限度的正當防衛（第</w:t>
      </w:r>
      <w:r>
        <w:rPr>
          <w:rFonts w:hint="eastAsia"/>
        </w:rPr>
        <w:t>185</w:t>
      </w:r>
      <w:r>
        <w:rPr>
          <w:rFonts w:hint="eastAsia"/>
        </w:rPr>
        <w:t>條）、緊急避難（第</w:t>
      </w:r>
      <w:r>
        <w:rPr>
          <w:rFonts w:hint="eastAsia"/>
        </w:rPr>
        <w:t>186</w:t>
      </w:r>
      <w:r>
        <w:rPr>
          <w:rFonts w:hint="eastAsia"/>
        </w:rPr>
        <w:t>條）。</w:t>
      </w:r>
    </w:p>
    <w:p w:rsidR="00B81BE5" w:rsidRDefault="00B81BE5" w:rsidP="00B81BE5">
      <w:pPr>
        <w:pStyle w:val="1"/>
      </w:pPr>
      <w:r>
        <w:rPr>
          <w:rFonts w:hint="eastAsia"/>
        </w:rPr>
        <w:t>2.</w:t>
      </w:r>
      <w:r>
        <w:rPr>
          <w:rFonts w:hint="eastAsia"/>
        </w:rPr>
        <w:tab/>
      </w:r>
      <w:r>
        <w:rPr>
          <w:rFonts w:hint="eastAsia"/>
        </w:rPr>
        <w:t>無因管理</w:t>
      </w:r>
    </w:p>
    <w:p w:rsidR="00B81BE5" w:rsidRDefault="00B81BE5" w:rsidP="00B81BE5">
      <w:pPr>
        <w:pStyle w:val="10"/>
      </w:pPr>
      <w:r w:rsidRPr="00794B32">
        <w:rPr>
          <w:rFonts w:ascii="華康楷書體W5" w:hAnsi="華康楷書體W5" w:hint="eastAsia"/>
        </w:rPr>
        <w:t>(</w:t>
      </w:r>
      <w:r>
        <w:rPr>
          <w:rFonts w:hint="eastAsia"/>
        </w:rPr>
        <w:t>1</w:t>
      </w:r>
      <w:r w:rsidRPr="00794B32">
        <w:rPr>
          <w:rFonts w:ascii="華康楷書體W5" w:hAnsi="華康楷書體W5" w:hint="eastAsia"/>
        </w:rPr>
        <w:t>)</w:t>
      </w:r>
      <w:r>
        <w:rPr>
          <w:rFonts w:hint="eastAsia"/>
        </w:rPr>
        <w:t>第</w:t>
      </w:r>
      <w:r>
        <w:rPr>
          <w:rFonts w:hint="eastAsia"/>
        </w:rPr>
        <w:t>121</w:t>
      </w:r>
      <w:r>
        <w:rPr>
          <w:rFonts w:hint="eastAsia"/>
        </w:rPr>
        <w:t>條規定：「</w:t>
      </w:r>
      <w:r w:rsidRPr="00EF420B">
        <w:rPr>
          <w:rFonts w:hint="eastAsia"/>
        </w:rPr>
        <w:t>沒有法定的或者約定的義務，為避免他人利益受損失進行管理或者服務的，有權請求受益人償還由此而支付的必要費用。</w:t>
      </w:r>
      <w:r>
        <w:rPr>
          <w:rFonts w:hint="eastAsia"/>
        </w:rPr>
        <w:t>」</w:t>
      </w:r>
    </w:p>
    <w:p w:rsidR="008F6908" w:rsidRDefault="00B81BE5" w:rsidP="00B81BE5">
      <w:pPr>
        <w:pStyle w:val="10"/>
      </w:pPr>
      <w:r w:rsidRPr="00794B32">
        <w:rPr>
          <w:rFonts w:ascii="華康楷書體W5" w:hAnsi="華康楷書體W5" w:hint="eastAsia"/>
        </w:rPr>
        <w:lastRenderedPageBreak/>
        <w:t>(</w:t>
      </w:r>
      <w:r>
        <w:rPr>
          <w:rFonts w:hint="eastAsia"/>
        </w:rPr>
        <w:t>2</w:t>
      </w:r>
      <w:r w:rsidRPr="00794B32">
        <w:rPr>
          <w:rFonts w:ascii="華康楷書體W5" w:hAnsi="華康楷書體W5" w:hint="eastAsia"/>
        </w:rPr>
        <w:t>)</w:t>
      </w:r>
      <w:r>
        <w:rPr>
          <w:rFonts w:hint="eastAsia"/>
        </w:rPr>
        <w:t>本條將無因管理限於為避免他人受損失，第三稿原</w:t>
      </w:r>
      <w:r w:rsidR="000F7552">
        <w:rPr>
          <w:rFonts w:hint="eastAsia"/>
        </w:rPr>
        <w:t>規定</w:t>
      </w:r>
      <w:r>
        <w:rPr>
          <w:rFonts w:hint="eastAsia"/>
        </w:rPr>
        <w:t>管理或服務，</w:t>
      </w:r>
      <w:r w:rsidR="000F7552">
        <w:rPr>
          <w:rFonts w:hint="eastAsia"/>
        </w:rPr>
        <w:t>服務</w:t>
      </w:r>
      <w:r>
        <w:rPr>
          <w:rFonts w:hint="eastAsia"/>
        </w:rPr>
        <w:t>已被刪除。有益費用如何處理？關於無因管理的管理方法、注意義務、損害賠償，未設明文，將成為解釋適用的問題。</w:t>
      </w:r>
    </w:p>
    <w:p w:rsidR="00B81BE5" w:rsidRDefault="008F6908" w:rsidP="00B81BE5">
      <w:pPr>
        <w:pStyle w:val="10"/>
      </w:pPr>
      <w:r w:rsidRPr="00794B32">
        <w:rPr>
          <w:rFonts w:ascii="華康楷書體W5" w:hAnsi="華康楷書體W5" w:hint="eastAsia"/>
        </w:rPr>
        <w:t>(</w:t>
      </w:r>
      <w:r>
        <w:rPr>
          <w:rFonts w:hint="eastAsia"/>
        </w:rPr>
        <w:t>3</w:t>
      </w:r>
      <w:r w:rsidRPr="00794B32">
        <w:rPr>
          <w:rFonts w:ascii="華康楷書體W5" w:hAnsi="華康楷書體W5" w:hint="eastAsia"/>
        </w:rPr>
        <w:t>)</w:t>
      </w:r>
      <w:r w:rsidR="00B81BE5">
        <w:rPr>
          <w:rFonts w:hint="eastAsia"/>
        </w:rPr>
        <w:t>民法總則未採德國民法第</w:t>
      </w:r>
      <w:r w:rsidR="00B81BE5">
        <w:rPr>
          <w:rFonts w:hint="eastAsia"/>
        </w:rPr>
        <w:t>684</w:t>
      </w:r>
      <w:r w:rsidR="00B81BE5">
        <w:rPr>
          <w:rFonts w:hint="eastAsia"/>
        </w:rPr>
        <w:t>條第</w:t>
      </w:r>
      <w:r w:rsidR="00B81BE5">
        <w:rPr>
          <w:rFonts w:hint="eastAsia"/>
        </w:rPr>
        <w:t>1</w:t>
      </w:r>
      <w:r w:rsidR="00B81BE5">
        <w:rPr>
          <w:rFonts w:hint="eastAsia"/>
        </w:rPr>
        <w:t>項、台灣民法第</w:t>
      </w:r>
      <w:r w:rsidR="00B81BE5">
        <w:rPr>
          <w:rFonts w:hint="eastAsia"/>
        </w:rPr>
        <w:t>177</w:t>
      </w:r>
      <w:r w:rsidR="00B81BE5">
        <w:rPr>
          <w:rFonts w:hint="eastAsia"/>
        </w:rPr>
        <w:t>條第</w:t>
      </w:r>
      <w:r w:rsidR="00B81BE5">
        <w:rPr>
          <w:rFonts w:hint="eastAsia"/>
        </w:rPr>
        <w:t>2</w:t>
      </w:r>
      <w:r w:rsidR="00B81BE5">
        <w:rPr>
          <w:rFonts w:hint="eastAsia"/>
        </w:rPr>
        <w:t>項規定的不法管理，使明知係他人事務，而為自己利益管理時，本人得請求因不法管理所得利益。如何剝奪不法侵害他人權益所獲利益，係民法上的重要問題。</w:t>
      </w:r>
    </w:p>
    <w:p w:rsidR="00597BDF" w:rsidRDefault="003D52CA" w:rsidP="003D52CA">
      <w:pPr>
        <w:pStyle w:val="1"/>
      </w:pPr>
      <w:r>
        <w:rPr>
          <w:rFonts w:hint="eastAsia"/>
        </w:rPr>
        <w:t>3.</w:t>
      </w:r>
      <w:r>
        <w:rPr>
          <w:rFonts w:hint="eastAsia"/>
        </w:rPr>
        <w:tab/>
      </w:r>
      <w:r w:rsidR="00597BDF">
        <w:rPr>
          <w:rFonts w:hint="eastAsia"/>
        </w:rPr>
        <w:t>不當得利</w:t>
      </w:r>
    </w:p>
    <w:p w:rsidR="00597BDF" w:rsidRDefault="003D52CA" w:rsidP="003D52CA">
      <w:pPr>
        <w:pStyle w:val="10"/>
      </w:pPr>
      <w:r w:rsidRPr="00794B32">
        <w:rPr>
          <w:rFonts w:ascii="華康楷書體W5" w:hAnsi="華康楷書體W5" w:hint="eastAsia"/>
        </w:rPr>
        <w:t>(</w:t>
      </w:r>
      <w:r>
        <w:rPr>
          <w:rFonts w:hint="eastAsia"/>
        </w:rPr>
        <w:t>1</w:t>
      </w:r>
      <w:r w:rsidRPr="00794B32">
        <w:rPr>
          <w:rFonts w:ascii="華康楷書體W5" w:hAnsi="華康楷書體W5" w:hint="eastAsia"/>
        </w:rPr>
        <w:t>)</w:t>
      </w:r>
      <w:r w:rsidR="00597BDF">
        <w:rPr>
          <w:rFonts w:hint="eastAsia"/>
        </w:rPr>
        <w:t>第</w:t>
      </w:r>
      <w:r w:rsidR="00597BDF">
        <w:rPr>
          <w:rFonts w:hint="eastAsia"/>
        </w:rPr>
        <w:t>122</w:t>
      </w:r>
      <w:r w:rsidR="00597BDF">
        <w:rPr>
          <w:rFonts w:hint="eastAsia"/>
        </w:rPr>
        <w:t>條規定：「</w:t>
      </w:r>
      <w:r w:rsidR="00597BDF" w:rsidRPr="00AA511F">
        <w:rPr>
          <w:rFonts w:hint="eastAsia"/>
        </w:rPr>
        <w:t>沒有合法根據，取得不當利益，造成他人損失的，受損失的人有權請求不當得利的人返還不當利益。</w:t>
      </w:r>
      <w:r w:rsidR="00597BDF">
        <w:rPr>
          <w:rFonts w:hint="eastAsia"/>
        </w:rPr>
        <w:t>」</w:t>
      </w:r>
    </w:p>
    <w:p w:rsidR="00B81BE5" w:rsidRDefault="003D52CA" w:rsidP="003D52CA">
      <w:pPr>
        <w:pStyle w:val="10"/>
      </w:pPr>
      <w:r w:rsidRPr="00794B32">
        <w:rPr>
          <w:rFonts w:ascii="華康楷書體W5" w:hAnsi="華康楷書體W5" w:hint="eastAsia"/>
        </w:rPr>
        <w:t>(</w:t>
      </w:r>
      <w:r>
        <w:rPr>
          <w:rFonts w:hint="eastAsia"/>
        </w:rPr>
        <w:t>2</w:t>
      </w:r>
      <w:r w:rsidRPr="00794B32">
        <w:rPr>
          <w:rFonts w:ascii="華康楷書體W5" w:hAnsi="華康楷書體W5" w:hint="eastAsia"/>
        </w:rPr>
        <w:t>)</w:t>
      </w:r>
      <w:r w:rsidR="00597BDF">
        <w:rPr>
          <w:rFonts w:hint="eastAsia"/>
        </w:rPr>
        <w:t>本條將</w:t>
      </w:r>
      <w:r w:rsidR="000F7552">
        <w:rPr>
          <w:rFonts w:hint="eastAsia"/>
        </w:rPr>
        <w:t>通</w:t>
      </w:r>
      <w:r w:rsidR="00597BDF" w:rsidRPr="000F7552">
        <w:rPr>
          <w:rFonts w:hint="eastAsia"/>
        </w:rPr>
        <w:t>則第</w:t>
      </w:r>
      <w:r w:rsidR="008A5D37">
        <w:rPr>
          <w:rFonts w:hint="eastAsia"/>
        </w:rPr>
        <w:t>92</w:t>
      </w:r>
      <w:r w:rsidR="00597BDF" w:rsidRPr="000F7552">
        <w:rPr>
          <w:rFonts w:hint="eastAsia"/>
        </w:rPr>
        <w:t>條</w:t>
      </w:r>
      <w:r w:rsidR="00597BDF">
        <w:rPr>
          <w:rFonts w:hint="eastAsia"/>
        </w:rPr>
        <w:t>規定的「</w:t>
      </w:r>
      <w:r w:rsidR="00597BDF" w:rsidRPr="008A5D37">
        <w:rPr>
          <w:rStyle w:val="-"/>
          <w:rFonts w:hint="eastAsia"/>
        </w:rPr>
        <w:t>合法根據</w:t>
      </w:r>
      <w:r w:rsidR="00597BDF">
        <w:rPr>
          <w:rFonts w:hint="eastAsia"/>
        </w:rPr>
        <w:t>」修改為「</w:t>
      </w:r>
      <w:r w:rsidR="00597BDF" w:rsidRPr="008A5D37">
        <w:rPr>
          <w:rStyle w:val="-"/>
          <w:rFonts w:hint="eastAsia"/>
        </w:rPr>
        <w:t>法律</w:t>
      </w:r>
      <w:r w:rsidR="008A5D37">
        <w:rPr>
          <w:rStyle w:val="-"/>
          <w:rFonts w:hint="eastAsia"/>
        </w:rPr>
        <w:t>根據</w:t>
      </w:r>
      <w:r w:rsidR="00597BDF">
        <w:rPr>
          <w:rFonts w:hint="eastAsia"/>
        </w:rPr>
        <w:t>」，</w:t>
      </w:r>
      <w:r w:rsidR="001C4504">
        <w:rPr>
          <w:rFonts w:hint="eastAsia"/>
        </w:rPr>
        <w:t>有助於闡明不當得利制度的基礎，建構不當得利的請求權基礎，</w:t>
      </w:r>
      <w:r w:rsidR="00597BDF">
        <w:rPr>
          <w:rFonts w:hint="eastAsia"/>
        </w:rPr>
        <w:t>具有重大意義。不當得利制度旨在調整沒有法律上依據或債之關係而發生的損失，非以合法與否為依據。</w:t>
      </w:r>
      <w:r>
        <w:rPr>
          <w:rFonts w:hint="eastAsia"/>
        </w:rPr>
        <w:t>未來法律發展的重點在於</w:t>
      </w:r>
      <w:r w:rsidR="00597BDF">
        <w:rPr>
          <w:rFonts w:hint="eastAsia"/>
        </w:rPr>
        <w:t>將不當得利請求權加以類型化，區別為給付不當得利與非給付不當得利。關於不法原因給付的請求權排除，返還義務的範圍（尤其是所受利益不存在），民法總則未設規定，亦將成為實務上的難題。</w:t>
      </w:r>
    </w:p>
    <w:p w:rsidR="00C37D12" w:rsidRDefault="00C37D12" w:rsidP="00C37D12">
      <w:pPr>
        <w:pStyle w:val="1"/>
      </w:pPr>
      <w:r>
        <w:rPr>
          <w:rFonts w:hint="eastAsia"/>
        </w:rPr>
        <w:t>4.</w:t>
      </w:r>
      <w:r>
        <w:rPr>
          <w:rFonts w:hint="eastAsia"/>
        </w:rPr>
        <w:tab/>
      </w:r>
      <w:r>
        <w:rPr>
          <w:rFonts w:hint="eastAsia"/>
        </w:rPr>
        <w:t>侵權行為</w:t>
      </w:r>
    </w:p>
    <w:p w:rsidR="00C37D12" w:rsidRDefault="00A9651D" w:rsidP="00C37D12">
      <w:pPr>
        <w:pStyle w:val="10"/>
      </w:pPr>
      <w:r w:rsidRPr="00794B32">
        <w:rPr>
          <w:rFonts w:ascii="華康楷書體W5" w:hAnsi="華康楷書體W5" w:hint="eastAsia"/>
        </w:rPr>
        <w:t>(</w:t>
      </w:r>
      <w:r>
        <w:rPr>
          <w:rFonts w:hint="eastAsia"/>
        </w:rPr>
        <w:t>1</w:t>
      </w:r>
      <w:r w:rsidRPr="00794B32">
        <w:rPr>
          <w:rFonts w:ascii="華康楷書體W5" w:hAnsi="華康楷書體W5" w:hint="eastAsia"/>
        </w:rPr>
        <w:t>)</w:t>
      </w:r>
      <w:r w:rsidR="00C37D12">
        <w:rPr>
          <w:rFonts w:hint="eastAsia"/>
        </w:rPr>
        <w:t>第</w:t>
      </w:r>
      <w:r w:rsidR="00C37D12">
        <w:rPr>
          <w:rFonts w:hint="eastAsia"/>
        </w:rPr>
        <w:t>185</w:t>
      </w:r>
      <w:r w:rsidR="00C37D12">
        <w:rPr>
          <w:rFonts w:hint="eastAsia"/>
        </w:rPr>
        <w:t>條規定：「</w:t>
      </w:r>
      <w:r w:rsidRPr="00A9651D">
        <w:rPr>
          <w:rFonts w:hint="eastAsia"/>
        </w:rPr>
        <w:t>侵害英雄烈士等的姓名、肖像、名譽、榮譽，損害社會公共利益的，應當承擔民事責任。</w:t>
      </w:r>
      <w:r w:rsidR="00C37D12">
        <w:rPr>
          <w:rFonts w:hint="eastAsia"/>
        </w:rPr>
        <w:t>」</w:t>
      </w:r>
    </w:p>
    <w:p w:rsidR="00A9651D" w:rsidRDefault="00A9651D" w:rsidP="00C37D12">
      <w:pPr>
        <w:pStyle w:val="10"/>
      </w:pPr>
      <w:r w:rsidRPr="00794B32">
        <w:rPr>
          <w:rFonts w:ascii="華康楷書體W5" w:hAnsi="華康楷書體W5" w:hint="eastAsia"/>
        </w:rPr>
        <w:t>(</w:t>
      </w:r>
      <w:r>
        <w:rPr>
          <w:rFonts w:hint="eastAsia"/>
        </w:rPr>
        <w:t>2</w:t>
      </w:r>
      <w:r w:rsidRPr="00794B32">
        <w:rPr>
          <w:rFonts w:ascii="華康楷書體W5" w:hAnsi="華康楷書體W5" w:hint="eastAsia"/>
        </w:rPr>
        <w:t>)</w:t>
      </w:r>
      <w:r>
        <w:rPr>
          <w:rFonts w:hint="eastAsia"/>
        </w:rPr>
        <w:t>分析說明</w:t>
      </w:r>
    </w:p>
    <w:p w:rsidR="00A9651D" w:rsidRDefault="00A9651D" w:rsidP="00A9651D">
      <w:pPr>
        <w:pStyle w:val="afb"/>
      </w:pPr>
      <w:r w:rsidRPr="00A9651D">
        <w:rPr>
          <w:rFonts w:hint="eastAsia"/>
        </w:rPr>
        <w:t>①</w:t>
      </w:r>
      <w:r>
        <w:rPr>
          <w:rFonts w:hint="eastAsia"/>
        </w:rPr>
        <w:t>立法目的</w:t>
      </w:r>
    </w:p>
    <w:p w:rsidR="00A9651D" w:rsidRDefault="00A9651D" w:rsidP="00A9651D">
      <w:pPr>
        <w:pStyle w:val="afb"/>
      </w:pPr>
      <w:r w:rsidRPr="00A9651D">
        <w:rPr>
          <w:rFonts w:hint="eastAsia"/>
        </w:rPr>
        <w:t>②</w:t>
      </w:r>
      <w:r>
        <w:rPr>
          <w:rFonts w:hint="eastAsia"/>
        </w:rPr>
        <w:t>請求權基礎？</w:t>
      </w:r>
    </w:p>
    <w:p w:rsidR="00A9651D" w:rsidRDefault="00A9651D" w:rsidP="00A9651D">
      <w:pPr>
        <w:pStyle w:val="Aff1"/>
      </w:pPr>
      <w:r>
        <w:rPr>
          <w:rFonts w:hint="eastAsia"/>
        </w:rPr>
        <w:t>A.</w:t>
      </w:r>
      <w:r>
        <w:rPr>
          <w:rFonts w:hint="eastAsia"/>
        </w:rPr>
        <w:tab/>
      </w:r>
      <w:r>
        <w:rPr>
          <w:rFonts w:hint="eastAsia"/>
        </w:rPr>
        <w:t>成立要件？</w:t>
      </w:r>
    </w:p>
    <w:p w:rsidR="00A9651D" w:rsidRPr="00A9651D" w:rsidRDefault="00A9651D" w:rsidP="00A9651D">
      <w:pPr>
        <w:pStyle w:val="Aff1"/>
      </w:pPr>
      <w:r>
        <w:rPr>
          <w:rFonts w:hint="eastAsia"/>
        </w:rPr>
        <w:t>B.</w:t>
      </w:r>
      <w:r>
        <w:rPr>
          <w:rFonts w:hint="eastAsia"/>
        </w:rPr>
        <w:tab/>
      </w:r>
      <w:r>
        <w:rPr>
          <w:rFonts w:hint="eastAsia"/>
        </w:rPr>
        <w:t>請求權人？</w:t>
      </w:r>
    </w:p>
    <w:p w:rsidR="003D52CA" w:rsidRDefault="003D52CA" w:rsidP="003D52CA">
      <w:pPr>
        <w:pStyle w:val="a9"/>
      </w:pPr>
      <w:r>
        <w:rPr>
          <w:rFonts w:hint="eastAsia"/>
        </w:rPr>
        <w:t>(三)責任範圍</w:t>
      </w:r>
    </w:p>
    <w:p w:rsidR="003C604F" w:rsidRDefault="003D52CA" w:rsidP="003C604F">
      <w:pPr>
        <w:pStyle w:val="1"/>
      </w:pPr>
      <w:r>
        <w:rPr>
          <w:rFonts w:hint="eastAsia"/>
        </w:rPr>
        <w:t>1.</w:t>
      </w:r>
      <w:r w:rsidR="003C604F">
        <w:tab/>
      </w:r>
      <w:r>
        <w:rPr>
          <w:rFonts w:hint="eastAsia"/>
        </w:rPr>
        <w:t>承擔民事責任的方式</w:t>
      </w:r>
    </w:p>
    <w:p w:rsidR="00AD4DAA" w:rsidRDefault="00AD4DAA" w:rsidP="00AD4DAA">
      <w:pPr>
        <w:pStyle w:val="10"/>
      </w:pPr>
      <w:r w:rsidRPr="00794B32">
        <w:rPr>
          <w:rFonts w:ascii="華康楷書體W5" w:hAnsi="華康楷書體W5" w:hint="eastAsia"/>
        </w:rPr>
        <w:t>(</w:t>
      </w:r>
      <w:r>
        <w:rPr>
          <w:rFonts w:hint="eastAsia"/>
        </w:rPr>
        <w:t>1</w:t>
      </w:r>
      <w:r w:rsidRPr="00794B32">
        <w:rPr>
          <w:rFonts w:ascii="華康楷書體W5" w:hAnsi="華康楷書體W5" w:hint="eastAsia"/>
        </w:rPr>
        <w:t>)</w:t>
      </w:r>
      <w:r w:rsidR="003D52CA">
        <w:rPr>
          <w:rFonts w:hint="eastAsia"/>
        </w:rPr>
        <w:t>第</w:t>
      </w:r>
      <w:r w:rsidR="003D52CA">
        <w:rPr>
          <w:rFonts w:hint="eastAsia"/>
        </w:rPr>
        <w:t>1</w:t>
      </w:r>
      <w:r w:rsidR="0091302D">
        <w:rPr>
          <w:rFonts w:hint="eastAsia"/>
        </w:rPr>
        <w:t>79</w:t>
      </w:r>
      <w:r w:rsidR="003D52CA">
        <w:rPr>
          <w:rFonts w:hint="eastAsia"/>
        </w:rPr>
        <w:t>條規定：「（第</w:t>
      </w:r>
      <w:r w:rsidR="003D52CA">
        <w:rPr>
          <w:rFonts w:hint="eastAsia"/>
        </w:rPr>
        <w:t>1</w:t>
      </w:r>
      <w:r w:rsidR="003D52CA">
        <w:rPr>
          <w:rFonts w:hint="eastAsia"/>
        </w:rPr>
        <w:t>款）承擔民事責任的方式主要有：</w:t>
      </w:r>
      <w:r w:rsidR="003D52CA" w:rsidRPr="002A2672">
        <w:rPr>
          <w:rFonts w:ascii="華康楷書體W5" w:hAnsi="華康楷書體W5" w:hint="eastAsia"/>
        </w:rPr>
        <w:t>(一)</w:t>
      </w:r>
      <w:r w:rsidR="003D52CA">
        <w:rPr>
          <w:rFonts w:hint="eastAsia"/>
        </w:rPr>
        <w:t>停止侵害；</w:t>
      </w:r>
      <w:r w:rsidR="003D52CA" w:rsidRPr="002A2672">
        <w:rPr>
          <w:rFonts w:ascii="華康楷書體W5" w:hAnsi="華康楷書體W5" w:hint="eastAsia"/>
        </w:rPr>
        <w:t>(二)</w:t>
      </w:r>
      <w:r w:rsidR="003D52CA">
        <w:rPr>
          <w:rFonts w:hint="eastAsia"/>
        </w:rPr>
        <w:t>排除妨礙；</w:t>
      </w:r>
      <w:r w:rsidR="003D52CA" w:rsidRPr="002A2672">
        <w:rPr>
          <w:rFonts w:ascii="華康楷書體W5" w:hAnsi="華康楷書體W5" w:hint="eastAsia"/>
        </w:rPr>
        <w:t>(三)</w:t>
      </w:r>
      <w:r w:rsidR="003D52CA">
        <w:rPr>
          <w:rFonts w:hint="eastAsia"/>
        </w:rPr>
        <w:t>消除危險；</w:t>
      </w:r>
      <w:r w:rsidR="003D52CA" w:rsidRPr="002A2672">
        <w:rPr>
          <w:rFonts w:ascii="華康楷書體W5" w:hAnsi="華康楷書體W5" w:hint="eastAsia"/>
        </w:rPr>
        <w:t>(四)</w:t>
      </w:r>
      <w:r w:rsidR="003D52CA">
        <w:rPr>
          <w:rFonts w:hint="eastAsia"/>
        </w:rPr>
        <w:t>返還財產；</w:t>
      </w:r>
      <w:r w:rsidR="003D52CA" w:rsidRPr="002A2672">
        <w:rPr>
          <w:rFonts w:ascii="華康楷書體W5" w:hAnsi="華康楷書體W5" w:hint="eastAsia"/>
        </w:rPr>
        <w:t>(五)</w:t>
      </w:r>
      <w:r w:rsidR="003D52CA">
        <w:rPr>
          <w:rFonts w:hint="eastAsia"/>
        </w:rPr>
        <w:t>恢復原狀；</w:t>
      </w:r>
      <w:r w:rsidR="003D52CA" w:rsidRPr="002A2672">
        <w:rPr>
          <w:rFonts w:ascii="華康楷書體W5" w:hAnsi="華康楷書體W5" w:hint="eastAsia"/>
        </w:rPr>
        <w:t>(六)</w:t>
      </w:r>
      <w:r w:rsidR="003D52CA">
        <w:rPr>
          <w:rFonts w:hint="eastAsia"/>
        </w:rPr>
        <w:t>修理、重作、更換；</w:t>
      </w:r>
      <w:r w:rsidR="003D52CA" w:rsidRPr="002A2672">
        <w:rPr>
          <w:rFonts w:ascii="華康楷書體W5" w:hAnsi="華康楷書體W5" w:hint="eastAsia"/>
        </w:rPr>
        <w:t>(七)</w:t>
      </w:r>
      <w:r w:rsidR="003D52CA">
        <w:rPr>
          <w:rFonts w:hint="eastAsia"/>
        </w:rPr>
        <w:t>繼續履行；</w:t>
      </w:r>
      <w:r w:rsidR="003D52CA" w:rsidRPr="002A2672">
        <w:rPr>
          <w:rFonts w:ascii="華康楷書體W5" w:hAnsi="華康楷書體W5" w:hint="eastAsia"/>
        </w:rPr>
        <w:t>(八)</w:t>
      </w:r>
      <w:r w:rsidR="003D52CA">
        <w:rPr>
          <w:rFonts w:hint="eastAsia"/>
        </w:rPr>
        <w:t>賠償損失；</w:t>
      </w:r>
      <w:r w:rsidR="003D52CA" w:rsidRPr="002A2672">
        <w:rPr>
          <w:rFonts w:ascii="華康楷書體W5" w:hAnsi="華康楷書體W5" w:hint="eastAsia"/>
        </w:rPr>
        <w:t>(九)</w:t>
      </w:r>
      <w:r w:rsidR="003D52CA">
        <w:rPr>
          <w:rFonts w:hint="eastAsia"/>
        </w:rPr>
        <w:t>支付違約金；</w:t>
      </w:r>
      <w:r w:rsidR="003D52CA" w:rsidRPr="002A2672">
        <w:rPr>
          <w:rFonts w:ascii="華康楷書體W5" w:hAnsi="華康楷書體W5" w:hint="eastAsia"/>
        </w:rPr>
        <w:t>(十)</w:t>
      </w:r>
      <w:r w:rsidR="003D52CA">
        <w:rPr>
          <w:rFonts w:hint="eastAsia"/>
        </w:rPr>
        <w:t>消除影響、恢復名譽；</w:t>
      </w:r>
      <w:r w:rsidR="003D52CA" w:rsidRPr="002A2672">
        <w:rPr>
          <w:rFonts w:ascii="華康楷書體W5" w:hAnsi="華康楷書體W5" w:hint="eastAsia"/>
        </w:rPr>
        <w:t>(十一)</w:t>
      </w:r>
      <w:r w:rsidR="003D52CA">
        <w:rPr>
          <w:rFonts w:hint="eastAsia"/>
        </w:rPr>
        <w:t>賠禮道歉。（第</w:t>
      </w:r>
      <w:r w:rsidR="003D52CA">
        <w:rPr>
          <w:rFonts w:hint="eastAsia"/>
        </w:rPr>
        <w:t>2</w:t>
      </w:r>
      <w:r w:rsidR="003D52CA">
        <w:rPr>
          <w:rFonts w:hint="eastAsia"/>
        </w:rPr>
        <w:t>款）</w:t>
      </w:r>
      <w:r w:rsidR="007A125F" w:rsidRPr="007A125F">
        <w:rPr>
          <w:rFonts w:hint="eastAsia"/>
        </w:rPr>
        <w:t>法律規定懲罰性賠償的，依照其規定。</w:t>
      </w:r>
      <w:r w:rsidR="003D52CA">
        <w:rPr>
          <w:rFonts w:hint="eastAsia"/>
        </w:rPr>
        <w:t>（第</w:t>
      </w:r>
      <w:r w:rsidR="003D52CA">
        <w:rPr>
          <w:rFonts w:hint="eastAsia"/>
        </w:rPr>
        <w:t>3</w:t>
      </w:r>
      <w:r w:rsidR="003D52CA">
        <w:rPr>
          <w:rFonts w:hint="eastAsia"/>
        </w:rPr>
        <w:lastRenderedPageBreak/>
        <w:t>款）</w:t>
      </w:r>
      <w:r w:rsidR="007A125F" w:rsidRPr="007A125F">
        <w:rPr>
          <w:rFonts w:hint="eastAsia"/>
        </w:rPr>
        <w:t>本條規定的承擔民事責任的方式，可以單獨適用，也可以合併適用。</w:t>
      </w:r>
      <w:r w:rsidR="003D52CA">
        <w:rPr>
          <w:rFonts w:hint="eastAsia"/>
        </w:rPr>
        <w:t>」</w:t>
      </w:r>
    </w:p>
    <w:p w:rsidR="006E1D6B" w:rsidRDefault="006E1D6B" w:rsidP="00AD4DAA">
      <w:pPr>
        <w:pStyle w:val="10"/>
      </w:pPr>
      <w:r w:rsidRPr="00794B32">
        <w:rPr>
          <w:rFonts w:ascii="華康楷書體W5" w:hAnsi="華康楷書體W5" w:hint="eastAsia"/>
        </w:rPr>
        <w:t>(</w:t>
      </w:r>
      <w:r>
        <w:rPr>
          <w:rFonts w:hint="eastAsia"/>
        </w:rPr>
        <w:t>2</w:t>
      </w:r>
      <w:r w:rsidRPr="00794B32">
        <w:rPr>
          <w:rFonts w:ascii="華康楷書體W5" w:hAnsi="華康楷書體W5" w:hint="eastAsia"/>
        </w:rPr>
        <w:t>)</w:t>
      </w:r>
      <w:r>
        <w:rPr>
          <w:rFonts w:hint="eastAsia"/>
        </w:rPr>
        <w:t>分析討論</w:t>
      </w:r>
    </w:p>
    <w:p w:rsidR="006E1D6B" w:rsidRDefault="00872544" w:rsidP="006E1D6B">
      <w:pPr>
        <w:pStyle w:val="afb"/>
      </w:pPr>
      <w:r w:rsidRPr="00872544">
        <w:rPr>
          <w:rFonts w:hint="eastAsia"/>
        </w:rPr>
        <w:t>①</w:t>
      </w:r>
      <w:r w:rsidR="006E1D6B">
        <w:rPr>
          <w:rFonts w:hint="eastAsia"/>
        </w:rPr>
        <w:t>一個重要的規定</w:t>
      </w:r>
    </w:p>
    <w:p w:rsidR="00597BDF" w:rsidRDefault="00872544" w:rsidP="006E1D6B">
      <w:pPr>
        <w:pStyle w:val="afb"/>
      </w:pPr>
      <w:r w:rsidRPr="00872544">
        <w:rPr>
          <w:rFonts w:hint="eastAsia"/>
        </w:rPr>
        <w:t>②</w:t>
      </w:r>
      <w:r w:rsidR="006E1D6B">
        <w:rPr>
          <w:rFonts w:hint="eastAsia"/>
        </w:rPr>
        <w:t>防禦請求權：</w:t>
      </w:r>
      <w:r w:rsidR="003D52CA">
        <w:rPr>
          <w:rFonts w:hint="eastAsia"/>
        </w:rPr>
        <w:t>停止侵害、排除妨害、消除危險</w:t>
      </w:r>
      <w:r w:rsidR="006E1D6B">
        <w:rPr>
          <w:rFonts w:hint="eastAsia"/>
        </w:rPr>
        <w:t>係屬</w:t>
      </w:r>
      <w:r w:rsidR="003D52CA">
        <w:rPr>
          <w:rFonts w:hint="eastAsia"/>
        </w:rPr>
        <w:t>保護人格權、物權</w:t>
      </w:r>
      <w:r w:rsidR="006E1D6B">
        <w:rPr>
          <w:rFonts w:hint="eastAsia"/>
        </w:rPr>
        <w:t>、知識產權</w:t>
      </w:r>
      <w:r w:rsidR="003D52CA">
        <w:rPr>
          <w:rFonts w:hint="eastAsia"/>
        </w:rPr>
        <w:t>等絕對權的防禦請求權，須侵害行為具有違法性，但不以行為人具有故意或過失為必要，不能認係承擔民事責任的方式。</w:t>
      </w:r>
    </w:p>
    <w:p w:rsidR="00872544" w:rsidRDefault="00872544" w:rsidP="006E1D6B">
      <w:pPr>
        <w:pStyle w:val="afb"/>
      </w:pPr>
      <w:r w:rsidRPr="00872544">
        <w:rPr>
          <w:rFonts w:hint="eastAsia"/>
        </w:rPr>
        <w:t>③</w:t>
      </w:r>
      <w:r>
        <w:rPr>
          <w:rFonts w:hint="eastAsia"/>
        </w:rPr>
        <w:t>損害賠償：返還財產等</w:t>
      </w:r>
      <w:r w:rsidR="00D778C6">
        <w:rPr>
          <w:rFonts w:hint="eastAsia"/>
        </w:rPr>
        <w:t>其他情形屬於傳統民法的損害賠償，可歸納為回復原狀（廣義）和金錢賠償。可以單獨適用，也可以分開適用，旨在實踐全部損害賠償，並應適用禁止得利原則。</w:t>
      </w:r>
    </w:p>
    <w:p w:rsidR="003F73E1" w:rsidRDefault="003F73E1" w:rsidP="006E1D6B">
      <w:pPr>
        <w:pStyle w:val="afb"/>
      </w:pPr>
      <w:r w:rsidRPr="003F73E1">
        <w:rPr>
          <w:rFonts w:hint="eastAsia"/>
        </w:rPr>
        <w:t>④</w:t>
      </w:r>
      <w:r>
        <w:rPr>
          <w:rFonts w:hint="eastAsia"/>
        </w:rPr>
        <w:t>填補性損害賠償與懲罰性賠償：關於懲罰性賠償，侵權責任法（第</w:t>
      </w:r>
      <w:r>
        <w:rPr>
          <w:rFonts w:hint="eastAsia"/>
        </w:rPr>
        <w:t>47</w:t>
      </w:r>
      <w:r>
        <w:rPr>
          <w:rFonts w:hint="eastAsia"/>
        </w:rPr>
        <w:t>條）、消費者保護法等設有規定。</w:t>
      </w:r>
    </w:p>
    <w:p w:rsidR="00403E2D" w:rsidRDefault="00403E2D" w:rsidP="00403E2D">
      <w:pPr>
        <w:pStyle w:val="1"/>
      </w:pPr>
      <w:r>
        <w:rPr>
          <w:rFonts w:hint="eastAsia"/>
        </w:rPr>
        <w:t>2.</w:t>
      </w:r>
      <w:r>
        <w:tab/>
      </w:r>
      <w:r>
        <w:rPr>
          <w:rFonts w:hint="eastAsia"/>
        </w:rPr>
        <w:t>契約責任與侵權責任的競合</w:t>
      </w:r>
    </w:p>
    <w:p w:rsidR="00403E2D" w:rsidRDefault="00403E2D" w:rsidP="00403E2D">
      <w:pPr>
        <w:pStyle w:val="10"/>
      </w:pPr>
      <w:r w:rsidRPr="00794B32">
        <w:rPr>
          <w:rFonts w:ascii="華康楷書體W5" w:hAnsi="華康楷書體W5" w:hint="eastAsia"/>
        </w:rPr>
        <w:t>(</w:t>
      </w:r>
      <w:r>
        <w:rPr>
          <w:rFonts w:hint="eastAsia"/>
        </w:rPr>
        <w:t>1</w:t>
      </w:r>
      <w:r w:rsidRPr="00794B32">
        <w:rPr>
          <w:rFonts w:ascii="華康楷書體W5" w:hAnsi="華康楷書體W5" w:hint="eastAsia"/>
        </w:rPr>
        <w:t>)</w:t>
      </w:r>
      <w:r>
        <w:rPr>
          <w:rFonts w:hint="eastAsia"/>
        </w:rPr>
        <w:t>第</w:t>
      </w:r>
      <w:r>
        <w:rPr>
          <w:rFonts w:hint="eastAsia"/>
        </w:rPr>
        <w:t>18</w:t>
      </w:r>
      <w:r w:rsidR="00BE5E30">
        <w:rPr>
          <w:rFonts w:hint="eastAsia"/>
        </w:rPr>
        <w:t>6</w:t>
      </w:r>
      <w:r>
        <w:rPr>
          <w:rFonts w:hint="eastAsia"/>
        </w:rPr>
        <w:t>條規定：「</w:t>
      </w:r>
      <w:r w:rsidR="00BE5E30" w:rsidRPr="00BE5E30">
        <w:rPr>
          <w:rFonts w:hint="eastAsia"/>
        </w:rPr>
        <w:t>因當事人一方的違約行為，損害對方人身權益、財產權益的，受損害方有權選擇請求其承擔違約責任或者侵權責任。</w:t>
      </w:r>
      <w:r>
        <w:rPr>
          <w:rFonts w:hint="eastAsia"/>
        </w:rPr>
        <w:t>」</w:t>
      </w:r>
    </w:p>
    <w:p w:rsidR="00403E2D" w:rsidRPr="00381CEC" w:rsidRDefault="00403E2D" w:rsidP="00403E2D">
      <w:pPr>
        <w:pStyle w:val="10"/>
      </w:pPr>
      <w:r w:rsidRPr="00794B32">
        <w:rPr>
          <w:rFonts w:ascii="華康楷書體W5" w:hAnsi="華康楷書體W5" w:hint="eastAsia"/>
        </w:rPr>
        <w:t>(</w:t>
      </w:r>
      <w:r>
        <w:rPr>
          <w:rFonts w:hint="eastAsia"/>
        </w:rPr>
        <w:t>2</w:t>
      </w:r>
      <w:r w:rsidRPr="00794B32">
        <w:rPr>
          <w:rFonts w:ascii="華康楷書體W5" w:hAnsi="華康楷書體W5" w:hint="eastAsia"/>
        </w:rPr>
        <w:t>)</w:t>
      </w:r>
      <w:r>
        <w:rPr>
          <w:rFonts w:hint="eastAsia"/>
        </w:rPr>
        <w:t>本條肯定契約責任與侵權責任的競合。德國民法新修正第</w:t>
      </w:r>
      <w:r>
        <w:rPr>
          <w:rFonts w:hint="eastAsia"/>
        </w:rPr>
        <w:t>253</w:t>
      </w:r>
      <w:r>
        <w:rPr>
          <w:rFonts w:hint="eastAsia"/>
        </w:rPr>
        <w:t>條，及台灣民法新增訂第</w:t>
      </w:r>
      <w:r>
        <w:rPr>
          <w:rFonts w:hint="eastAsia"/>
        </w:rPr>
        <w:t>227</w:t>
      </w:r>
      <w:r>
        <w:rPr>
          <w:rFonts w:hint="eastAsia"/>
        </w:rPr>
        <w:t>條之</w:t>
      </w:r>
      <w:r>
        <w:rPr>
          <w:rFonts w:hint="eastAsia"/>
        </w:rPr>
        <w:t>1</w:t>
      </w:r>
      <w:r>
        <w:rPr>
          <w:rFonts w:hint="eastAsia"/>
        </w:rPr>
        <w:t>為均明定，債務人因債務不履行致債權人之人格權益受侵害者，債權人得請求非財產損害（精神損害）的金錢賠償（慰撫金），有助於更進一步完善民事責任體系。</w:t>
      </w:r>
    </w:p>
    <w:p w:rsidR="003D52CA" w:rsidRDefault="009A4B03" w:rsidP="009A4B03">
      <w:pPr>
        <w:pStyle w:val="a8"/>
      </w:pPr>
      <w:r>
        <w:rPr>
          <w:rFonts w:hint="eastAsia"/>
        </w:rPr>
        <w:t>七、民法總則的教學研究</w:t>
      </w:r>
    </w:p>
    <w:p w:rsidR="009A4B03" w:rsidRDefault="006C135C" w:rsidP="00054A67">
      <w:pPr>
        <w:pStyle w:val="a9"/>
      </w:pPr>
      <w:r>
        <w:rPr>
          <w:rFonts w:hint="eastAsia"/>
        </w:rPr>
        <w:t>(一)</w:t>
      </w:r>
      <w:r w:rsidR="00BE5E30">
        <w:rPr>
          <w:rFonts w:hint="eastAsia"/>
        </w:rPr>
        <w:t>民法的價值理念</w:t>
      </w:r>
    </w:p>
    <w:p w:rsidR="00BE5E30" w:rsidRDefault="00BE5E30" w:rsidP="00054A67">
      <w:pPr>
        <w:pStyle w:val="a9"/>
      </w:pPr>
      <w:r>
        <w:rPr>
          <w:rFonts w:hint="eastAsia"/>
        </w:rPr>
        <w:t>(二)法律原則和基本概念</w:t>
      </w:r>
    </w:p>
    <w:p w:rsidR="003F73E1" w:rsidRDefault="003F73E1" w:rsidP="00054A67">
      <w:pPr>
        <w:pStyle w:val="a9"/>
      </w:pPr>
      <w:r>
        <w:rPr>
          <w:rFonts w:hint="eastAsia"/>
        </w:rPr>
        <w:t>(三)</w:t>
      </w:r>
      <w:r w:rsidRPr="003F73E1">
        <w:rPr>
          <w:rFonts w:hint="eastAsia"/>
          <w:bdr w:val="single" w:sz="4" w:space="0" w:color="auto"/>
        </w:rPr>
        <w:t>建構可操作的請求權基礎是立法、學說與司法實踐的任務</w:t>
      </w:r>
    </w:p>
    <w:p w:rsidR="006C135C" w:rsidRDefault="00BE5E30" w:rsidP="00BE5E30">
      <w:pPr>
        <w:pStyle w:val="a9"/>
      </w:pPr>
      <w:r>
        <w:rPr>
          <w:rFonts w:hint="eastAsia"/>
        </w:rPr>
        <w:t>(</w:t>
      </w:r>
      <w:r w:rsidR="003F73E1">
        <w:rPr>
          <w:rFonts w:hint="eastAsia"/>
        </w:rPr>
        <w:t>四</w:t>
      </w:r>
      <w:r>
        <w:rPr>
          <w:rFonts w:hint="eastAsia"/>
        </w:rPr>
        <w:t>)</w:t>
      </w:r>
      <w:r w:rsidR="006C135C" w:rsidRPr="00A02AC1">
        <w:rPr>
          <w:rStyle w:val="-"/>
          <w:rFonts w:hint="eastAsia"/>
        </w:rPr>
        <w:t>民法總則與其他部門法律的連接</w:t>
      </w:r>
    </w:p>
    <w:p w:rsidR="006C135C" w:rsidRDefault="00BE5E30" w:rsidP="00054A67">
      <w:pPr>
        <w:pStyle w:val="1"/>
      </w:pPr>
      <w:r>
        <w:rPr>
          <w:rFonts w:hint="eastAsia"/>
        </w:rPr>
        <w:t>1</w:t>
      </w:r>
      <w:r w:rsidR="006C135C">
        <w:rPr>
          <w:rFonts w:hint="eastAsia"/>
        </w:rPr>
        <w:t>.</w:t>
      </w:r>
      <w:r w:rsidR="006C135C">
        <w:rPr>
          <w:rFonts w:hint="eastAsia"/>
        </w:rPr>
        <w:tab/>
      </w:r>
      <w:r w:rsidR="006C135C">
        <w:rPr>
          <w:rFonts w:hint="eastAsia"/>
        </w:rPr>
        <w:t>課程的設計</w:t>
      </w:r>
    </w:p>
    <w:p w:rsidR="006C135C" w:rsidRDefault="00BE5E30" w:rsidP="00054A67">
      <w:pPr>
        <w:pStyle w:val="1"/>
      </w:pPr>
      <w:r>
        <w:rPr>
          <w:rFonts w:hint="eastAsia"/>
        </w:rPr>
        <w:t>2</w:t>
      </w:r>
      <w:r w:rsidR="006C135C">
        <w:rPr>
          <w:rFonts w:hint="eastAsia"/>
        </w:rPr>
        <w:t>.</w:t>
      </w:r>
      <w:r w:rsidR="006C135C">
        <w:rPr>
          <w:rFonts w:hint="eastAsia"/>
        </w:rPr>
        <w:tab/>
      </w:r>
      <w:r w:rsidR="006C135C">
        <w:rPr>
          <w:rFonts w:hint="eastAsia"/>
        </w:rPr>
        <w:t>教學方法</w:t>
      </w:r>
    </w:p>
    <w:p w:rsidR="006C135C" w:rsidRDefault="006C135C" w:rsidP="00054A67">
      <w:pPr>
        <w:pStyle w:val="a9"/>
      </w:pPr>
      <w:r>
        <w:rPr>
          <w:rFonts w:hint="eastAsia"/>
        </w:rPr>
        <w:t>(</w:t>
      </w:r>
      <w:r w:rsidR="003F73E1">
        <w:rPr>
          <w:rFonts w:hint="eastAsia"/>
        </w:rPr>
        <w:t>五</w:t>
      </w:r>
      <w:r>
        <w:rPr>
          <w:rFonts w:hint="eastAsia"/>
        </w:rPr>
        <w:t>)實例研習</w:t>
      </w:r>
    </w:p>
    <w:p w:rsidR="006C135C" w:rsidRDefault="006C135C" w:rsidP="00054A67">
      <w:pPr>
        <w:pStyle w:val="1"/>
      </w:pPr>
      <w:r>
        <w:rPr>
          <w:rFonts w:hint="eastAsia"/>
        </w:rPr>
        <w:t>1.</w:t>
      </w:r>
      <w:r>
        <w:rPr>
          <w:rFonts w:hint="eastAsia"/>
        </w:rPr>
        <w:tab/>
      </w:r>
      <w:r w:rsidRPr="00BE5E30">
        <w:rPr>
          <w:rFonts w:hint="eastAsia"/>
          <w:bdr w:val="single" w:sz="4" w:space="0" w:color="auto"/>
        </w:rPr>
        <w:t>處理具體案例係法律人的基礎訓練與基本能力</w:t>
      </w:r>
    </w:p>
    <w:p w:rsidR="006C135C" w:rsidRDefault="006C135C" w:rsidP="00054A67">
      <w:pPr>
        <w:pStyle w:val="1"/>
      </w:pPr>
      <w:r>
        <w:rPr>
          <w:rFonts w:hint="eastAsia"/>
        </w:rPr>
        <w:t>2.</w:t>
      </w:r>
      <w:r>
        <w:rPr>
          <w:rFonts w:hint="eastAsia"/>
        </w:rPr>
        <w:tab/>
      </w:r>
      <w:r>
        <w:rPr>
          <w:rFonts w:hint="eastAsia"/>
        </w:rPr>
        <w:t>為實務而準備</w:t>
      </w:r>
    </w:p>
    <w:p w:rsidR="006C135C" w:rsidRDefault="006C135C" w:rsidP="00054A67">
      <w:pPr>
        <w:pStyle w:val="1"/>
      </w:pPr>
      <w:r>
        <w:rPr>
          <w:rFonts w:hint="eastAsia"/>
        </w:rPr>
        <w:t>3.</w:t>
      </w:r>
      <w:r>
        <w:rPr>
          <w:rFonts w:hint="eastAsia"/>
        </w:rPr>
        <w:tab/>
      </w:r>
      <w:r>
        <w:rPr>
          <w:rFonts w:hint="eastAsia"/>
        </w:rPr>
        <w:t>結合理論與實踐</w:t>
      </w:r>
    </w:p>
    <w:p w:rsidR="006C135C" w:rsidRDefault="00054A67" w:rsidP="00054A67">
      <w:pPr>
        <w:pStyle w:val="10"/>
      </w:pPr>
      <w:r w:rsidRPr="00794B32">
        <w:rPr>
          <w:rFonts w:ascii="華康楷書體W5" w:hAnsi="華康楷書體W5" w:hint="eastAsia"/>
        </w:rPr>
        <w:lastRenderedPageBreak/>
        <w:t>(</w:t>
      </w:r>
      <w:r>
        <w:rPr>
          <w:rFonts w:hint="eastAsia"/>
        </w:rPr>
        <w:t>1</w:t>
      </w:r>
      <w:r w:rsidRPr="00794B32">
        <w:rPr>
          <w:rFonts w:ascii="華康楷書體W5" w:hAnsi="華康楷書體W5" w:hint="eastAsia"/>
        </w:rPr>
        <w:t>)</w:t>
      </w:r>
      <w:r w:rsidR="006C135C">
        <w:rPr>
          <w:rFonts w:hint="eastAsia"/>
        </w:rPr>
        <w:t>案例來自裁判</w:t>
      </w:r>
    </w:p>
    <w:p w:rsidR="006C135C" w:rsidRDefault="00054A67" w:rsidP="00054A67">
      <w:pPr>
        <w:pStyle w:val="10"/>
      </w:pPr>
      <w:r w:rsidRPr="00794B32">
        <w:rPr>
          <w:rFonts w:ascii="華康楷書體W5" w:hAnsi="華康楷書體W5" w:hint="eastAsia"/>
        </w:rPr>
        <w:t>(</w:t>
      </w:r>
      <w:r>
        <w:rPr>
          <w:rFonts w:hint="eastAsia"/>
        </w:rPr>
        <w:t>2</w:t>
      </w:r>
      <w:r w:rsidRPr="00794B32">
        <w:rPr>
          <w:rFonts w:ascii="華康楷書體W5" w:hAnsi="華康楷書體W5" w:hint="eastAsia"/>
        </w:rPr>
        <w:t>)</w:t>
      </w:r>
      <w:r w:rsidR="006C135C">
        <w:rPr>
          <w:rFonts w:hint="eastAsia"/>
        </w:rPr>
        <w:t>案例來自學說爭論</w:t>
      </w:r>
    </w:p>
    <w:p w:rsidR="006C135C" w:rsidRDefault="00054A67" w:rsidP="00054A67">
      <w:pPr>
        <w:pStyle w:val="10"/>
      </w:pPr>
      <w:r w:rsidRPr="00794B32">
        <w:rPr>
          <w:rFonts w:ascii="華康楷書體W5" w:hAnsi="華康楷書體W5" w:hint="eastAsia"/>
        </w:rPr>
        <w:t>(</w:t>
      </w:r>
      <w:r>
        <w:rPr>
          <w:rFonts w:hint="eastAsia"/>
        </w:rPr>
        <w:t>3</w:t>
      </w:r>
      <w:r w:rsidRPr="00794B32">
        <w:rPr>
          <w:rFonts w:ascii="華康楷書體W5" w:hAnsi="華康楷書體W5" w:hint="eastAsia"/>
        </w:rPr>
        <w:t>)</w:t>
      </w:r>
      <w:r w:rsidR="006C135C">
        <w:rPr>
          <w:rFonts w:hint="eastAsia"/>
        </w:rPr>
        <w:t>案例來自法學想像力</w:t>
      </w:r>
    </w:p>
    <w:p w:rsidR="006C135C" w:rsidRDefault="006C135C" w:rsidP="00054A67">
      <w:pPr>
        <w:pStyle w:val="a9"/>
      </w:pPr>
      <w:r>
        <w:rPr>
          <w:rFonts w:hint="eastAsia"/>
        </w:rPr>
        <w:t>(</w:t>
      </w:r>
      <w:r w:rsidR="004C1904">
        <w:rPr>
          <w:rFonts w:hint="eastAsia"/>
        </w:rPr>
        <w:t>六</w:t>
      </w:r>
      <w:r>
        <w:rPr>
          <w:rFonts w:hint="eastAsia"/>
        </w:rPr>
        <w:t>)</w:t>
      </w:r>
      <w:r w:rsidR="005F1998">
        <w:rPr>
          <w:rFonts w:hint="eastAsia"/>
        </w:rPr>
        <w:t>請求權基礎的方法</w:t>
      </w:r>
    </w:p>
    <w:p w:rsidR="005F1998" w:rsidRPr="00A02AC1" w:rsidRDefault="005F1998" w:rsidP="00DA56F8">
      <w:pPr>
        <w:pStyle w:val="1"/>
        <w:rPr>
          <w:lang w:val="de-DE"/>
        </w:rPr>
      </w:pPr>
      <w:r w:rsidRPr="00A02AC1">
        <w:rPr>
          <w:rFonts w:hint="eastAsia"/>
          <w:lang w:val="de-DE"/>
        </w:rPr>
        <w:t>1.</w:t>
      </w:r>
      <w:r w:rsidRPr="00A02AC1">
        <w:rPr>
          <w:rFonts w:hint="eastAsia"/>
          <w:lang w:val="de-DE"/>
        </w:rPr>
        <w:tab/>
      </w:r>
      <w:r>
        <w:rPr>
          <w:rFonts w:hint="eastAsia"/>
        </w:rPr>
        <w:t>意義</w:t>
      </w:r>
      <w:r w:rsidR="00A02AC1" w:rsidRPr="00A02AC1">
        <w:rPr>
          <w:rFonts w:hint="eastAsia"/>
          <w:lang w:val="de-DE"/>
        </w:rPr>
        <w:t>：</w:t>
      </w:r>
      <w:r>
        <w:rPr>
          <w:rFonts w:hint="eastAsia"/>
        </w:rPr>
        <w:t>請求權基礎</w:t>
      </w:r>
      <w:r w:rsidRPr="00A02AC1">
        <w:rPr>
          <w:rFonts w:hint="eastAsia"/>
          <w:lang w:val="de-DE"/>
        </w:rPr>
        <w:t>，</w:t>
      </w:r>
      <w:r>
        <w:rPr>
          <w:rFonts w:hint="eastAsia"/>
        </w:rPr>
        <w:t>又稱為請求權規範基礎</w:t>
      </w:r>
      <w:r w:rsidRPr="00A02AC1">
        <w:rPr>
          <w:rFonts w:hint="eastAsia"/>
          <w:lang w:val="de-DE"/>
        </w:rPr>
        <w:t>（</w:t>
      </w:r>
      <w:r w:rsidRPr="00A02AC1">
        <w:rPr>
          <w:rFonts w:hint="eastAsia"/>
          <w:lang w:val="de-DE"/>
        </w:rPr>
        <w:t>Anspruchsnormengrund</w:t>
      </w:r>
      <w:r w:rsidR="00A02AC1">
        <w:rPr>
          <w:lang w:val="de-DE"/>
        </w:rPr>
        <w:softHyphen/>
      </w:r>
      <w:r w:rsidRPr="00A02AC1">
        <w:rPr>
          <w:rFonts w:hint="eastAsia"/>
          <w:lang w:val="de-DE"/>
        </w:rPr>
        <w:t>lage</w:t>
      </w:r>
      <w:r w:rsidRPr="00A02AC1">
        <w:rPr>
          <w:rFonts w:hint="eastAsia"/>
          <w:lang w:val="de-DE"/>
        </w:rPr>
        <w:t>），</w:t>
      </w:r>
      <w:r>
        <w:rPr>
          <w:rFonts w:hint="eastAsia"/>
        </w:rPr>
        <w:t>指得支持一方當事人</w:t>
      </w:r>
      <w:r w:rsidRPr="00A02AC1">
        <w:rPr>
          <w:rFonts w:hint="eastAsia"/>
          <w:lang w:val="de-DE"/>
        </w:rPr>
        <w:t>（</w:t>
      </w:r>
      <w:r>
        <w:rPr>
          <w:rFonts w:hint="eastAsia"/>
        </w:rPr>
        <w:t>原告</w:t>
      </w:r>
      <w:r w:rsidRPr="00A02AC1">
        <w:rPr>
          <w:rFonts w:hint="eastAsia"/>
          <w:lang w:val="de-DE"/>
        </w:rPr>
        <w:t>），</w:t>
      </w:r>
      <w:r>
        <w:rPr>
          <w:rFonts w:hint="eastAsia"/>
        </w:rPr>
        <w:t>向他方當事人</w:t>
      </w:r>
      <w:r w:rsidRPr="00A02AC1">
        <w:rPr>
          <w:rFonts w:hint="eastAsia"/>
          <w:lang w:val="de-DE"/>
        </w:rPr>
        <w:t>（</w:t>
      </w:r>
      <w:r>
        <w:rPr>
          <w:rFonts w:hint="eastAsia"/>
        </w:rPr>
        <w:t>被告</w:t>
      </w:r>
      <w:r w:rsidRPr="00A02AC1">
        <w:rPr>
          <w:rFonts w:hint="eastAsia"/>
          <w:lang w:val="de-DE"/>
        </w:rPr>
        <w:t>），</w:t>
      </w:r>
      <w:r>
        <w:rPr>
          <w:rFonts w:hint="eastAsia"/>
        </w:rPr>
        <w:t>有所請求的法律依據</w:t>
      </w:r>
      <w:r w:rsidRPr="00A02AC1">
        <w:rPr>
          <w:rFonts w:hint="eastAsia"/>
          <w:lang w:val="de-DE"/>
        </w:rPr>
        <w:t>：</w:t>
      </w:r>
    </w:p>
    <w:p w:rsidR="005F1998" w:rsidRDefault="00DA56F8" w:rsidP="00DA56F8">
      <w:pPr>
        <w:pStyle w:val="10"/>
      </w:pPr>
      <w:r w:rsidRPr="00794B32">
        <w:rPr>
          <w:rFonts w:ascii="華康楷書體W5" w:hAnsi="華康楷書體W5" w:hint="eastAsia"/>
        </w:rPr>
        <w:t>(</w:t>
      </w:r>
      <w:r>
        <w:rPr>
          <w:rFonts w:hint="eastAsia"/>
        </w:rPr>
        <w:t>1</w:t>
      </w:r>
      <w:r w:rsidRPr="00794B32">
        <w:rPr>
          <w:rFonts w:ascii="華康楷書體W5" w:hAnsi="華康楷書體W5" w:hint="eastAsia"/>
        </w:rPr>
        <w:t>)</w:t>
      </w:r>
      <w:r w:rsidR="005F1998">
        <w:rPr>
          <w:rFonts w:hint="eastAsia"/>
        </w:rPr>
        <w:t>一方當事人（原告）</w:t>
      </w:r>
    </w:p>
    <w:p w:rsidR="005F1998" w:rsidRDefault="00DA56F8" w:rsidP="00DA56F8">
      <w:pPr>
        <w:pStyle w:val="10"/>
      </w:pPr>
      <w:r w:rsidRPr="00794B32">
        <w:rPr>
          <w:rFonts w:ascii="華康楷書體W5" w:hAnsi="華康楷書體W5" w:hint="eastAsia"/>
        </w:rPr>
        <w:t>(</w:t>
      </w:r>
      <w:r>
        <w:rPr>
          <w:rFonts w:hint="eastAsia"/>
        </w:rPr>
        <w:t>2</w:t>
      </w:r>
      <w:r w:rsidRPr="00794B32">
        <w:rPr>
          <w:rFonts w:ascii="華康楷書體W5" w:hAnsi="華康楷書體W5" w:hint="eastAsia"/>
        </w:rPr>
        <w:t>)</w:t>
      </w:r>
      <w:r w:rsidR="005F1998">
        <w:rPr>
          <w:rFonts w:hint="eastAsia"/>
        </w:rPr>
        <w:t>向他方當事人（被告）</w:t>
      </w:r>
    </w:p>
    <w:p w:rsidR="005F1998" w:rsidRDefault="00642386" w:rsidP="00DA56F8">
      <w:pPr>
        <w:pStyle w:val="ab"/>
      </w:pPr>
      <w:r>
        <w:rPr>
          <w:rFonts w:ascii="華康楷書體W5" w:hAnsi="華康楷書體W5" w:hint="eastAsia"/>
          <w:noProof/>
          <w:w w:val="100"/>
          <w:position w:val="-44"/>
        </w:rPr>
        <mc:AlternateContent>
          <mc:Choice Requires="wps">
            <w:drawing>
              <wp:anchor distT="0" distB="0" distL="114300" distR="114300" simplePos="0" relativeHeight="251660288" behindDoc="0" locked="0" layoutInCell="1" allowOverlap="1">
                <wp:simplePos x="0" y="0"/>
                <wp:positionH relativeFrom="column">
                  <wp:posOffset>2667000</wp:posOffset>
                </wp:positionH>
                <wp:positionV relativeFrom="paragraph">
                  <wp:posOffset>1073150</wp:posOffset>
                </wp:positionV>
                <wp:extent cx="939800" cy="1155700"/>
                <wp:effectExtent l="0" t="38100" r="50800" b="25400"/>
                <wp:wrapNone/>
                <wp:docPr id="2" name="直線單箭頭接點 2"/>
                <wp:cNvGraphicFramePr/>
                <a:graphic xmlns:a="http://schemas.openxmlformats.org/drawingml/2006/main">
                  <a:graphicData uri="http://schemas.microsoft.com/office/word/2010/wordprocessingShape">
                    <wps:wsp>
                      <wps:cNvCnPr/>
                      <wps:spPr>
                        <a:xfrm flipV="1">
                          <a:off x="0" y="0"/>
                          <a:ext cx="939800" cy="1155700"/>
                        </a:xfrm>
                        <a:prstGeom prst="straightConnector1">
                          <a:avLst/>
                        </a:prstGeom>
                        <a:ln w="635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單箭頭接點 2" o:spid="_x0000_s1026" type="#_x0000_t32" style="position:absolute;margin-left:210pt;margin-top:84.5pt;width:74pt;height:91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VtGgIAAEcEAAAOAAAAZHJzL2Uyb0RvYy54bWysU8FuEzEUvCPxD5bvZDepUtoomx5SygVB&#10;BJS767Wzlry2ZT+yyU9w5AAS4tJje0Li0O+BqH/Bs3ezIeUE4mKt12/mzYyfp2frWpOV8EFZU9Dh&#10;IKdEGG5LZZYFvXx78eSEkgDMlExbIwq6EYGezR4/mjZuIka2sroUniCJCZPGFbQCcJMsC7wSNQsD&#10;64TBQ2l9zQC3fpmVnjXIXutslOfHWWN96bzlIgT8e94e0lnil1JweCVlEEB0QVEbpNWn9Squ2WzK&#10;JkvPXKV4J4P9g4qaKYNNe6pzBoy89+oPqlpxb4OVMOC2zqyUiovkAd0M8wdu3lTMieQFwwmujyn8&#10;P1r+crXwRJUFHVFiWI1XtP38bfv904+Pt9vbm/uvNz8/XN/ffSGjGFXjwgQRc7Pw3S64hY++19LX&#10;RGrl3uEUpCTQG1mnoDd90GINhOPP06PTkxyvg+PRcDgeP8UNEmYtT+RzPsBzYWsSPwoawDO1rGBu&#10;jcE7tb7twVYvArTAHSCCtSFNQY+PxnlSEqxW5YXSOp6lyRJz7cmK4UzAeth1PqgCpvQzUxLYOEwk&#10;gGAaqq5QG1Qak2i9py/YaNF2fi0kxokeW4UP2jHOhYFdS22wOsIkiuuBnej4AvY6D4FdfYSKNOR/&#10;A+4RqbM10INrZaxvIzvsvk9JtvW7BFrfMYIrW27SVKRocFrTdXYvKz6H3/cJvn//s18AAAD//wMA&#10;UEsDBBQABgAIAAAAIQBXtWBJ4AAAAAsBAAAPAAAAZHJzL2Rvd25yZXYueG1sTI/NTsMwEITvSLyD&#10;tUjcqFOaRm2IUyGkXOCSFlR6dOPFCcQ/it0mfXuWU7nNaj7NzhSbyfTsjEPonBUwnyXA0DZOdVYL&#10;+HivHlbAQpRWyd5ZFHDBAJvy9qaQuXKj3eJ5FzWjEBtyKaCN0eech6ZFI8PMebTkfbnByEjnoLka&#10;5EjhpuePSZJxIztLH1rp8aXF5md3MgK2deX1fnHRr+Nnuv9+q+qDT2sh7u+m5ydgEad4heGvPlWH&#10;kjod3cmqwHoBKcUTSka2JkHEMluROApYLOcJ8LLg/zeUvwAAAP//AwBQSwECLQAUAAYACAAAACEA&#10;toM4kv4AAADhAQAAEwAAAAAAAAAAAAAAAAAAAAAAW0NvbnRlbnRfVHlwZXNdLnhtbFBLAQItABQA&#10;BgAIAAAAIQA4/SH/1gAAAJQBAAALAAAAAAAAAAAAAAAAAC8BAABfcmVscy8ucmVsc1BLAQItABQA&#10;BgAIAAAAIQDJHRVtGgIAAEcEAAAOAAAAAAAAAAAAAAAAAC4CAABkcnMvZTJvRG9jLnhtbFBLAQIt&#10;ABQABgAIAAAAIQBXtWBJ4AAAAAsBAAAPAAAAAAAAAAAAAAAAAHQEAABkcnMvZG93bnJldi54bWxQ&#10;SwUGAAAAAAQABADzAAAAgQUAAAAA&#10;" strokecolor="black [3213]" strokeweight=".5pt">
                <v:stroke endarrow="classic"/>
              </v:shape>
            </w:pict>
          </mc:Fallback>
        </mc:AlternateContent>
      </w:r>
      <w:r w:rsidR="00AD548F" w:rsidRPr="007F56A0">
        <w:rPr>
          <w:rFonts w:ascii="華康楷書體W5" w:hAnsi="華康楷書體W5" w:hint="eastAsia"/>
          <w:position w:val="-44"/>
        </w:rPr>
        <w:t>(</w:t>
      </w:r>
      <w:r w:rsidR="00AD548F" w:rsidRPr="007F56A0">
        <w:rPr>
          <w:rFonts w:hint="eastAsia"/>
          <w:position w:val="-44"/>
        </w:rPr>
        <w:t>3</w:t>
      </w:r>
      <w:r w:rsidR="00AD548F" w:rsidRPr="007F56A0">
        <w:rPr>
          <w:rFonts w:ascii="華康楷書體W5" w:hAnsi="華康楷書體W5" w:hint="eastAsia"/>
          <w:position w:val="-44"/>
        </w:rPr>
        <w:t>)</w:t>
      </w:r>
      <w:r w:rsidR="007F56A0">
        <w:object w:dxaOrig="5970" w:dyaOrig="3207">
          <v:shape id="_x0000_i1040" type="#_x0000_t75" style="width:298.5pt;height:160.5pt" o:ole="">
            <v:imagedata r:id="rId38" o:title=""/>
          </v:shape>
          <o:OLEObject Type="Embed" ProgID="Visio.Drawing.11" ShapeID="_x0000_i1040" DrawAspect="Content" ObjectID="_1552897723" r:id="rId39"/>
        </w:object>
      </w:r>
    </w:p>
    <w:p w:rsidR="005F1998" w:rsidRDefault="00DA56F8" w:rsidP="00DA56F8">
      <w:pPr>
        <w:pStyle w:val="10"/>
      </w:pPr>
      <w:r w:rsidRPr="00794B32">
        <w:rPr>
          <w:rFonts w:ascii="華康楷書體W5" w:hAnsi="華康楷書體W5" w:hint="eastAsia"/>
        </w:rPr>
        <w:t>(</w:t>
      </w:r>
      <w:r w:rsidR="007C7C9D">
        <w:rPr>
          <w:rFonts w:hint="eastAsia"/>
        </w:rPr>
        <w:t>4</w:t>
      </w:r>
      <w:r w:rsidRPr="00794B32">
        <w:rPr>
          <w:rFonts w:ascii="華康楷書體W5" w:hAnsi="華康楷書體W5" w:hint="eastAsia"/>
        </w:rPr>
        <w:t>)</w:t>
      </w:r>
      <w:r w:rsidR="005F1998">
        <w:rPr>
          <w:rFonts w:hint="eastAsia"/>
        </w:rPr>
        <w:t>法律依據：</w:t>
      </w:r>
      <w:r w:rsidR="005F1998" w:rsidRPr="00642386">
        <w:rPr>
          <w:rStyle w:val="-"/>
          <w:rFonts w:hint="eastAsia"/>
        </w:rPr>
        <w:t>具體的法律規定</w:t>
      </w:r>
      <w:r w:rsidR="005F1998">
        <w:rPr>
          <w:rFonts w:hint="eastAsia"/>
        </w:rPr>
        <w:t>（規範基礎，包括最高院解釋意見）</w:t>
      </w:r>
    </w:p>
    <w:p w:rsidR="00054A67" w:rsidRDefault="007870D8" w:rsidP="007870D8">
      <w:pPr>
        <w:pStyle w:val="ab"/>
        <w:spacing w:beforeLines="0" w:before="0" w:afterLines="0" w:after="0"/>
      </w:pPr>
      <w:r>
        <w:object w:dxaOrig="2796" w:dyaOrig="895">
          <v:shape id="_x0000_i1041" type="#_x0000_t75" style="width:140pt;height:54pt;mso-position-vertical:absolute" o:ole="">
            <v:imagedata r:id="rId40" o:title="" croptop="8306f" cropbottom="-20766f"/>
          </v:shape>
          <o:OLEObject Type="Embed" ProgID="Visio.Drawing.11" ShapeID="_x0000_i1041" DrawAspect="Content" ObjectID="_1552897724" r:id="rId41"/>
        </w:object>
      </w:r>
    </w:p>
    <w:p w:rsidR="00A02AC1" w:rsidRDefault="00A02AC1" w:rsidP="00A02AC1">
      <w:pPr>
        <w:pStyle w:val="1"/>
      </w:pPr>
      <w:r>
        <w:rPr>
          <w:rFonts w:hint="eastAsia"/>
        </w:rPr>
        <w:t>2.</w:t>
      </w:r>
      <w:r>
        <w:rPr>
          <w:rFonts w:hint="eastAsia"/>
        </w:rPr>
        <w:tab/>
      </w:r>
      <w:r>
        <w:rPr>
          <w:rFonts w:hint="eastAsia"/>
        </w:rPr>
        <w:t>功能：</w:t>
      </w:r>
      <w:r w:rsidRPr="00642386">
        <w:rPr>
          <w:rStyle w:val="-"/>
          <w:rFonts w:hint="eastAsia"/>
        </w:rPr>
        <w:t>於具體案例整合適用民法各編相關規定</w:t>
      </w:r>
    </w:p>
    <w:p w:rsidR="00054A67" w:rsidRDefault="00FF5706" w:rsidP="005776D3">
      <w:pPr>
        <w:pStyle w:val="a9"/>
      </w:pPr>
      <w:r>
        <w:rPr>
          <w:rFonts w:hint="eastAsia"/>
        </w:rPr>
        <w:t>(四)民法總則上的請求權基礎</w:t>
      </w:r>
    </w:p>
    <w:p w:rsidR="005776D3" w:rsidRDefault="005776D3" w:rsidP="005776D3">
      <w:pPr>
        <w:pStyle w:val="aff3"/>
        <w:ind w:firstLine="402"/>
      </w:pPr>
      <w:r>
        <w:rPr>
          <w:rFonts w:hint="eastAsia"/>
          <w:noProof/>
          <w:w w:val="100"/>
        </w:rPr>
        <mc:AlternateContent>
          <mc:Choice Requires="wps">
            <w:drawing>
              <wp:anchor distT="0" distB="0" distL="114300" distR="114300" simplePos="0" relativeHeight="251659264" behindDoc="0" locked="0" layoutInCell="1" allowOverlap="1" wp14:anchorId="11BA9DE3" wp14:editId="3F47BD32">
                <wp:simplePos x="0" y="0"/>
                <wp:positionH relativeFrom="column">
                  <wp:posOffset>400050</wp:posOffset>
                </wp:positionH>
                <wp:positionV relativeFrom="paragraph">
                  <wp:posOffset>69850</wp:posOffset>
                </wp:positionV>
                <wp:extent cx="4800600" cy="2419350"/>
                <wp:effectExtent l="0" t="0" r="19050" b="19050"/>
                <wp:wrapNone/>
                <wp:docPr id="1" name="矩形 1"/>
                <wp:cNvGraphicFramePr/>
                <a:graphic xmlns:a="http://schemas.openxmlformats.org/drawingml/2006/main">
                  <a:graphicData uri="http://schemas.microsoft.com/office/word/2010/wordprocessingShape">
                    <wps:wsp>
                      <wps:cNvSpPr/>
                      <wps:spPr>
                        <a:xfrm>
                          <a:off x="0" y="0"/>
                          <a:ext cx="4800600" cy="24193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矩形 1" o:spid="_x0000_s1026" style="position:absolute;margin-left:31.5pt;margin-top:5.5pt;width:378pt;height:19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RyeoQIAAIsFAAAOAAAAZHJzL2Uyb0RvYy54bWysVM1uEzEQviPxDpbvdJOQljbKpopaFSFV&#10;bUWLena9dtaS7TG2k014GSRufQgeB/EajL0/DaXigMjB8ezMfOP55md+ujWabIQPCmxJxwcjSoTl&#10;UCm7Kumnu4s3x5SEyGzFNFhR0p0I9HTx+tW8cTMxgRp0JTxBEBtmjStpHaObFUXgtTAsHIATFpUS&#10;vGERRb8qKs8aRDe6mIxGR0UDvnIeuAgBv563SrrI+FIKHq+lDCISXVJ8W8ynz+dDOovFnM1Wnrla&#10;8e4Z7B9eYZiyGHSAOmeRkbVXf0AZxT0EkPGAgylASsVFzgGzGY+eZXNbMydyLkhOcANN4f/B8qvN&#10;jSeqwtpRYpnBEv38+vjj+zcyTtw0LszQ5Nbd+E4KeE2JbqU36R9TINvM527gU2wj4fhxeowVGiHt&#10;HHWT6fjk7WFmvHhydz7E9wIMSZeSeixY5pFtLkPEkGjam6RoFi6U1rlo2pKmpEcJMmkCaFUlZRZS&#10;+4gz7cmGYeHjNieDWHtWKGmLAVKKbVL5FndaJAhtPwqJxGAakzbA75iMc2HjuFXVrBJtqMMR/hJz&#10;KVjvkaUMmJAlPnLA7gB6yxakx25hOvvkKnJHD85d5n9zHjxyZLBxcDbKgn8pM41ZdZFb+56klprE&#10;0gNUO2wbD+08BccvFNbvkoV4wzwOENYcl0K8xkNqwDpBd6OkBv/lpe/JHvsatZQ0OJAlDZ/XzAtK&#10;9AeLHX8ynk7TBGdhevhugoLf1zzsa+zanAGWHrsaX5evyT7q/io9mHvcHcsUFVXMcoxdUh59L5zF&#10;dlHg9uFiucxmOLWOxUt763gCT6ym/rzb3jPvuiaO2P9X0A8vmz3r5dY2eVpYriNIlRv9ideOb5z4&#10;3DjddkorZV/OVk87dPELAAD//wMAUEsDBBQABgAIAAAAIQBCPxfY3AAAAAkBAAAPAAAAZHJzL2Rv&#10;d25yZXYueG1sTI/LTsMwEEX3SPyDNUjsqPOQojTEqapKbGDVULF242kSNR5HsdOav2dYwWoed3Tn&#10;3HoX7SRuuPjRkYJ0k4BA6pwZqVdw+nx7KUH4oMnoyREq+EYPu+bxodaVcXc64q0NvWAT8pVWMIQw&#10;V1L6bkCr/cbNSKxd3GJ14HHppVn0nc3tJLMkKaTVI/GHQc94GLC7tqtV8FUeTX+K7639yNfDJSu8&#10;jcEr9fwU968gAsbwdwy/+IwODTOd3UrGi0lBkXOUwPuUK+tluuXmrCDfZgnIppb/EzQ/AAAA//8D&#10;AFBLAQItABQABgAIAAAAIQC2gziS/gAAAOEBAAATAAAAAAAAAAAAAAAAAAAAAABbQ29udGVudF9U&#10;eXBlc10ueG1sUEsBAi0AFAAGAAgAAAAhADj9If/WAAAAlAEAAAsAAAAAAAAAAAAAAAAALwEAAF9y&#10;ZWxzLy5yZWxzUEsBAi0AFAAGAAgAAAAhAA3ZHJ6hAgAAiwUAAA4AAAAAAAAAAAAAAAAALgIAAGRy&#10;cy9lMm9Eb2MueG1sUEsBAi0AFAAGAAgAAAAhAEI/F9jcAAAACQEAAA8AAAAAAAAAAAAAAAAA+wQA&#10;AGRycy9kb3ducmV2LnhtbFBLBQYAAAAABAAEAPMAAAAEBgAAAAA=&#10;" filled="f" strokecolor="black [3213]" strokeweight=".5pt"/>
            </w:pict>
          </mc:Fallback>
        </mc:AlternateContent>
      </w:r>
    </w:p>
    <w:p w:rsidR="00FF5706" w:rsidRDefault="006D6C12" w:rsidP="008A61B6">
      <w:pPr>
        <w:pStyle w:val="1"/>
      </w:pPr>
      <w:r>
        <w:rPr>
          <w:rFonts w:hint="eastAsia"/>
        </w:rPr>
        <w:t>1.</w:t>
      </w:r>
      <w:r>
        <w:rPr>
          <w:rFonts w:hint="eastAsia"/>
        </w:rPr>
        <w:tab/>
      </w:r>
      <w:r w:rsidR="001F0361">
        <w:rPr>
          <w:rFonts w:hint="eastAsia"/>
        </w:rPr>
        <w:t>請求權基礎的種類（</w:t>
      </w:r>
      <w:r w:rsidR="001F0361" w:rsidRPr="005776D3">
        <w:rPr>
          <w:rStyle w:val="-"/>
          <w:rFonts w:hint="eastAsia"/>
          <w:b/>
        </w:rPr>
        <w:t>閱讀條文！！</w:t>
      </w:r>
      <w:r w:rsidR="001F0361">
        <w:rPr>
          <w:rFonts w:hint="eastAsia"/>
        </w:rPr>
        <w:t>）</w:t>
      </w:r>
    </w:p>
    <w:p w:rsidR="006D6C12" w:rsidRDefault="0076189B" w:rsidP="0076189B">
      <w:pPr>
        <w:pStyle w:val="10"/>
      </w:pPr>
      <w:r w:rsidRPr="00794B32">
        <w:rPr>
          <w:rFonts w:ascii="華康楷書體W5" w:hAnsi="華康楷書體W5" w:hint="eastAsia"/>
        </w:rPr>
        <w:t>(</w:t>
      </w:r>
      <w:r>
        <w:rPr>
          <w:rFonts w:hint="eastAsia"/>
        </w:rPr>
        <w:t>1</w:t>
      </w:r>
      <w:r w:rsidRPr="00794B32">
        <w:rPr>
          <w:rFonts w:ascii="華康楷書體W5" w:hAnsi="華康楷書體W5" w:hint="eastAsia"/>
        </w:rPr>
        <w:t>)</w:t>
      </w:r>
      <w:r w:rsidR="006D6C12">
        <w:rPr>
          <w:rFonts w:hint="eastAsia"/>
        </w:rPr>
        <w:t>合同請求權</w:t>
      </w:r>
    </w:p>
    <w:p w:rsidR="006D6C12" w:rsidRDefault="009E3D95" w:rsidP="0076189B">
      <w:pPr>
        <w:pStyle w:val="afb"/>
      </w:pPr>
      <w:r w:rsidRPr="00076104">
        <w:rPr>
          <w:rFonts w:hint="eastAsia"/>
        </w:rPr>
        <w:t>①</w:t>
      </w:r>
      <w:r w:rsidR="006D6C12">
        <w:rPr>
          <w:rFonts w:hint="eastAsia"/>
        </w:rPr>
        <w:t>合同履行請求權（主請求權）：合同法</w:t>
      </w:r>
      <w:r w:rsidR="00D778C6">
        <w:rPr>
          <w:rFonts w:hint="eastAsia"/>
        </w:rPr>
        <w:t>：買賣：</w:t>
      </w:r>
      <w:bookmarkStart w:id="9" w:name="_GoBack"/>
      <w:bookmarkEnd w:id="9"/>
      <w:r w:rsidR="006D6C12">
        <w:rPr>
          <w:rFonts w:hint="eastAsia"/>
        </w:rPr>
        <w:t>135</w:t>
      </w:r>
      <w:r w:rsidR="006D6C12">
        <w:rPr>
          <w:rFonts w:hint="eastAsia"/>
        </w:rPr>
        <w:t>、</w:t>
      </w:r>
      <w:r w:rsidR="006D6C12">
        <w:rPr>
          <w:rFonts w:hint="eastAsia"/>
        </w:rPr>
        <w:t>159</w:t>
      </w:r>
    </w:p>
    <w:p w:rsidR="006D6C12" w:rsidRDefault="001C7145" w:rsidP="0076189B">
      <w:pPr>
        <w:pStyle w:val="afb"/>
      </w:pPr>
      <w:r w:rsidRPr="001C7145">
        <w:rPr>
          <w:rFonts w:hint="eastAsia"/>
        </w:rPr>
        <w:t>②</w:t>
      </w:r>
      <w:r w:rsidR="006D6C12">
        <w:rPr>
          <w:rFonts w:hint="eastAsia"/>
        </w:rPr>
        <w:t>合同不生效力損害賠償請求權（次請求權）：</w:t>
      </w:r>
      <w:r w:rsidR="006D6C12" w:rsidRPr="006D6C12">
        <w:rPr>
          <w:rStyle w:val="-"/>
          <w:rFonts w:hint="eastAsia"/>
        </w:rPr>
        <w:t>總則</w:t>
      </w:r>
      <w:r w:rsidR="006D6C12" w:rsidRPr="009E3D95">
        <w:rPr>
          <w:rStyle w:val="-"/>
          <w:rFonts w:hint="eastAsia"/>
        </w:rPr>
        <w:t>157</w:t>
      </w:r>
      <w:r w:rsidR="00847109">
        <w:rPr>
          <w:rStyle w:val="-"/>
          <w:rFonts w:hint="eastAsia"/>
        </w:rPr>
        <w:t>前段</w:t>
      </w:r>
    </w:p>
    <w:p w:rsidR="006D6C12" w:rsidRDefault="0076189B" w:rsidP="0076189B">
      <w:pPr>
        <w:pStyle w:val="10"/>
      </w:pPr>
      <w:r w:rsidRPr="00794B32">
        <w:rPr>
          <w:rFonts w:ascii="華康楷書體W5" w:hAnsi="華康楷書體W5" w:hint="eastAsia"/>
        </w:rPr>
        <w:t>(</w:t>
      </w:r>
      <w:r>
        <w:rPr>
          <w:rFonts w:hint="eastAsia"/>
        </w:rPr>
        <w:t>2</w:t>
      </w:r>
      <w:r w:rsidRPr="00794B32">
        <w:rPr>
          <w:rFonts w:ascii="華康楷書體W5" w:hAnsi="華康楷書體W5" w:hint="eastAsia"/>
        </w:rPr>
        <w:t>)</w:t>
      </w:r>
      <w:r w:rsidR="006D6C12">
        <w:rPr>
          <w:rFonts w:hint="eastAsia"/>
        </w:rPr>
        <w:t>類似合同請求權</w:t>
      </w:r>
    </w:p>
    <w:p w:rsidR="006D6C12" w:rsidRDefault="009E3D95" w:rsidP="0076189B">
      <w:pPr>
        <w:pStyle w:val="afb"/>
      </w:pPr>
      <w:r w:rsidRPr="00076104">
        <w:rPr>
          <w:rFonts w:hint="eastAsia"/>
        </w:rPr>
        <w:t>①</w:t>
      </w:r>
      <w:r w:rsidR="006D6C12">
        <w:rPr>
          <w:rFonts w:hint="eastAsia"/>
        </w:rPr>
        <w:t>締約過失：</w:t>
      </w:r>
      <w:r w:rsidR="006D6C12" w:rsidRPr="009E3D95">
        <w:rPr>
          <w:rStyle w:val="-"/>
          <w:rFonts w:hint="eastAsia"/>
        </w:rPr>
        <w:t>總則</w:t>
      </w:r>
      <w:r w:rsidR="00847109">
        <w:rPr>
          <w:rStyle w:val="-"/>
          <w:rFonts w:hint="eastAsia"/>
        </w:rPr>
        <w:t>157</w:t>
      </w:r>
      <w:r w:rsidR="00847109">
        <w:rPr>
          <w:rStyle w:val="-"/>
          <w:rFonts w:hint="eastAsia"/>
        </w:rPr>
        <w:t>後段</w:t>
      </w:r>
    </w:p>
    <w:p w:rsidR="006D6C12" w:rsidRDefault="001C7145" w:rsidP="0076189B">
      <w:pPr>
        <w:pStyle w:val="afb"/>
      </w:pPr>
      <w:r w:rsidRPr="001C7145">
        <w:rPr>
          <w:rFonts w:hint="eastAsia"/>
        </w:rPr>
        <w:t>②</w:t>
      </w:r>
      <w:r w:rsidR="006D6C12">
        <w:rPr>
          <w:rFonts w:hint="eastAsia"/>
        </w:rPr>
        <w:t>無權代理：</w:t>
      </w:r>
      <w:r w:rsidR="006D6C12" w:rsidRPr="009E3D95">
        <w:rPr>
          <w:rStyle w:val="-"/>
          <w:rFonts w:hint="eastAsia"/>
        </w:rPr>
        <w:t>總則</w:t>
      </w:r>
      <w:r w:rsidR="00847109">
        <w:rPr>
          <w:rStyle w:val="-"/>
          <w:rFonts w:hint="eastAsia"/>
        </w:rPr>
        <w:t>171 III</w:t>
      </w:r>
    </w:p>
    <w:p w:rsidR="006D6C12" w:rsidRDefault="0076189B" w:rsidP="0076189B">
      <w:pPr>
        <w:pStyle w:val="10"/>
      </w:pPr>
      <w:r w:rsidRPr="00794B32">
        <w:rPr>
          <w:rFonts w:ascii="華康楷書體W5" w:hAnsi="華康楷書體W5" w:hint="eastAsia"/>
        </w:rPr>
        <w:t>(</w:t>
      </w:r>
      <w:r>
        <w:rPr>
          <w:rFonts w:hint="eastAsia"/>
        </w:rPr>
        <w:t>3</w:t>
      </w:r>
      <w:r w:rsidRPr="00794B32">
        <w:rPr>
          <w:rFonts w:ascii="華康楷書體W5" w:hAnsi="華康楷書體W5" w:hint="eastAsia"/>
        </w:rPr>
        <w:t>)</w:t>
      </w:r>
      <w:r w:rsidR="006D6C12">
        <w:rPr>
          <w:rFonts w:hint="eastAsia"/>
        </w:rPr>
        <w:t>無因管理：</w:t>
      </w:r>
      <w:r w:rsidR="006D6C12" w:rsidRPr="009E3D95">
        <w:rPr>
          <w:rStyle w:val="-"/>
          <w:rFonts w:hint="eastAsia"/>
        </w:rPr>
        <w:t>總則</w:t>
      </w:r>
      <w:r w:rsidR="006D6C12" w:rsidRPr="009E3D95">
        <w:rPr>
          <w:rStyle w:val="-"/>
          <w:rFonts w:hint="eastAsia"/>
        </w:rPr>
        <w:t>121</w:t>
      </w:r>
    </w:p>
    <w:p w:rsidR="006D6C12" w:rsidRDefault="0076189B" w:rsidP="0076189B">
      <w:pPr>
        <w:pStyle w:val="10"/>
      </w:pPr>
      <w:r w:rsidRPr="00794B32">
        <w:rPr>
          <w:rFonts w:ascii="華康楷書體W5" w:hAnsi="華康楷書體W5" w:hint="eastAsia"/>
        </w:rPr>
        <w:t>(</w:t>
      </w:r>
      <w:r>
        <w:rPr>
          <w:rFonts w:hint="eastAsia"/>
        </w:rPr>
        <w:t>4</w:t>
      </w:r>
      <w:r w:rsidRPr="00794B32">
        <w:rPr>
          <w:rFonts w:ascii="華康楷書體W5" w:hAnsi="華康楷書體W5" w:hint="eastAsia"/>
        </w:rPr>
        <w:t>)</w:t>
      </w:r>
      <w:r w:rsidR="006D6C12">
        <w:rPr>
          <w:rFonts w:hint="eastAsia"/>
        </w:rPr>
        <w:t>物權請求權：物權法</w:t>
      </w:r>
      <w:r w:rsidR="006D6C12">
        <w:rPr>
          <w:rFonts w:hint="eastAsia"/>
        </w:rPr>
        <w:t>34</w:t>
      </w:r>
    </w:p>
    <w:p w:rsidR="006D6C12" w:rsidRDefault="0076189B" w:rsidP="005776D3">
      <w:pPr>
        <w:pStyle w:val="10"/>
      </w:pPr>
      <w:r w:rsidRPr="00794B32">
        <w:rPr>
          <w:rFonts w:ascii="華康楷書體W5" w:hAnsi="華康楷書體W5" w:hint="eastAsia"/>
        </w:rPr>
        <w:lastRenderedPageBreak/>
        <w:t>(</w:t>
      </w:r>
      <w:r>
        <w:rPr>
          <w:rFonts w:hint="eastAsia"/>
        </w:rPr>
        <w:t>5</w:t>
      </w:r>
      <w:r w:rsidRPr="00794B32">
        <w:rPr>
          <w:rFonts w:ascii="華康楷書體W5" w:hAnsi="華康楷書體W5" w:hint="eastAsia"/>
        </w:rPr>
        <w:t>)</w:t>
      </w:r>
      <w:r w:rsidR="006D6C12">
        <w:rPr>
          <w:rFonts w:hint="eastAsia"/>
        </w:rPr>
        <w:t>不當得利：</w:t>
      </w:r>
      <w:r w:rsidR="006D6C12" w:rsidRPr="009E3D95">
        <w:rPr>
          <w:rStyle w:val="-"/>
          <w:rFonts w:hint="eastAsia"/>
        </w:rPr>
        <w:t>總則</w:t>
      </w:r>
      <w:r w:rsidR="006D6C12" w:rsidRPr="009E3D95">
        <w:rPr>
          <w:rStyle w:val="-"/>
          <w:rFonts w:hint="eastAsia"/>
        </w:rPr>
        <w:t>122</w:t>
      </w:r>
    </w:p>
    <w:p w:rsidR="006D6C12" w:rsidRDefault="0076189B" w:rsidP="005776D3">
      <w:pPr>
        <w:pStyle w:val="10"/>
      </w:pPr>
      <w:r w:rsidRPr="00794B32">
        <w:rPr>
          <w:rFonts w:ascii="華康楷書體W5" w:hAnsi="華康楷書體W5" w:hint="eastAsia"/>
        </w:rPr>
        <w:t>(</w:t>
      </w:r>
      <w:r>
        <w:rPr>
          <w:rFonts w:hint="eastAsia"/>
        </w:rPr>
        <w:t>6</w:t>
      </w:r>
      <w:r w:rsidRPr="00794B32">
        <w:rPr>
          <w:rFonts w:ascii="華康楷書體W5" w:hAnsi="華康楷書體W5" w:hint="eastAsia"/>
        </w:rPr>
        <w:t>)</w:t>
      </w:r>
      <w:r w:rsidR="006D6C12">
        <w:rPr>
          <w:rFonts w:hint="eastAsia"/>
        </w:rPr>
        <w:t>侵權行為：侵權責任法</w:t>
      </w:r>
      <w:r w:rsidR="006D6C12">
        <w:rPr>
          <w:rFonts w:hint="eastAsia"/>
        </w:rPr>
        <w:t>2</w:t>
      </w:r>
      <w:r w:rsidR="006D6C12">
        <w:rPr>
          <w:rFonts w:hint="eastAsia"/>
        </w:rPr>
        <w:t>、</w:t>
      </w:r>
      <w:r w:rsidR="006D6C12">
        <w:rPr>
          <w:rFonts w:hint="eastAsia"/>
        </w:rPr>
        <w:t>6</w:t>
      </w:r>
    </w:p>
    <w:p w:rsidR="00847109" w:rsidRDefault="00847109" w:rsidP="0076189B">
      <w:pPr>
        <w:pStyle w:val="10"/>
      </w:pPr>
      <w:r w:rsidRPr="00794B32">
        <w:rPr>
          <w:rFonts w:ascii="華康楷書體W5" w:hAnsi="華康楷書體W5" w:hint="eastAsia"/>
        </w:rPr>
        <w:t>(</w:t>
      </w:r>
      <w:r>
        <w:rPr>
          <w:rFonts w:hint="eastAsia"/>
        </w:rPr>
        <w:t>7</w:t>
      </w:r>
      <w:r w:rsidRPr="00794B32">
        <w:rPr>
          <w:rFonts w:ascii="華康楷書體W5" w:hAnsi="華康楷書體W5" w:hint="eastAsia"/>
        </w:rPr>
        <w:t>)</w:t>
      </w:r>
      <w:r>
        <w:rPr>
          <w:rFonts w:hint="eastAsia"/>
        </w:rPr>
        <w:t>法人侵權行為：</w:t>
      </w:r>
      <w:r w:rsidRPr="00847109">
        <w:rPr>
          <w:rStyle w:val="-"/>
          <w:rFonts w:hint="eastAsia"/>
        </w:rPr>
        <w:t>總則</w:t>
      </w:r>
      <w:r w:rsidRPr="00847109">
        <w:rPr>
          <w:rStyle w:val="-"/>
          <w:rFonts w:hint="eastAsia"/>
        </w:rPr>
        <w:t>62</w:t>
      </w:r>
    </w:p>
    <w:p w:rsidR="006D6C12" w:rsidRDefault="0076189B" w:rsidP="0076189B">
      <w:pPr>
        <w:pStyle w:val="10"/>
      </w:pPr>
      <w:r w:rsidRPr="00794B32">
        <w:rPr>
          <w:rFonts w:ascii="華康楷書體W5" w:hAnsi="華康楷書體W5" w:hint="eastAsia"/>
        </w:rPr>
        <w:t>(</w:t>
      </w:r>
      <w:r w:rsidR="00847109">
        <w:rPr>
          <w:rFonts w:hint="eastAsia"/>
        </w:rPr>
        <w:t>8</w:t>
      </w:r>
      <w:r w:rsidRPr="00794B32">
        <w:rPr>
          <w:rFonts w:ascii="華康楷書體W5" w:hAnsi="華康楷書體W5" w:hint="eastAsia"/>
        </w:rPr>
        <w:t>)</w:t>
      </w:r>
      <w:r w:rsidR="006D6C12">
        <w:rPr>
          <w:rFonts w:hint="eastAsia"/>
        </w:rPr>
        <w:t>其他</w:t>
      </w:r>
    </w:p>
    <w:p w:rsidR="006D6C12" w:rsidRDefault="0076189B" w:rsidP="005776D3">
      <w:pPr>
        <w:pStyle w:val="1"/>
      </w:pPr>
      <w:r>
        <w:rPr>
          <w:rFonts w:hint="eastAsia"/>
        </w:rPr>
        <w:t>2.</w:t>
      </w:r>
      <w:r>
        <w:rPr>
          <w:rFonts w:hint="eastAsia"/>
        </w:rPr>
        <w:tab/>
      </w:r>
      <w:r w:rsidR="006D6C12">
        <w:rPr>
          <w:rFonts w:hint="eastAsia"/>
        </w:rPr>
        <w:t>檢查次序</w:t>
      </w:r>
    </w:p>
    <w:p w:rsidR="006D6C12" w:rsidRDefault="0076189B" w:rsidP="0076189B">
      <w:pPr>
        <w:pStyle w:val="1"/>
      </w:pPr>
      <w:r>
        <w:rPr>
          <w:rFonts w:hint="eastAsia"/>
        </w:rPr>
        <w:t>3.</w:t>
      </w:r>
      <w:r>
        <w:rPr>
          <w:rFonts w:hint="eastAsia"/>
        </w:rPr>
        <w:tab/>
      </w:r>
      <w:r w:rsidR="006D6C12">
        <w:rPr>
          <w:rFonts w:hint="eastAsia"/>
        </w:rPr>
        <w:t>通盤檢查</w:t>
      </w:r>
    </w:p>
    <w:p w:rsidR="005776D3" w:rsidRDefault="005776D3" w:rsidP="005776D3">
      <w:pPr>
        <w:pStyle w:val="aff3"/>
        <w:ind w:firstLine="402"/>
      </w:pPr>
      <w:r>
        <w:rPr>
          <w:rFonts w:hint="eastAsia"/>
          <w:noProof/>
          <w:w w:val="100"/>
        </w:rPr>
        <mc:AlternateContent>
          <mc:Choice Requires="wps">
            <w:drawing>
              <wp:anchor distT="0" distB="0" distL="114300" distR="114300" simplePos="0" relativeHeight="251662336" behindDoc="0" locked="0" layoutInCell="1" allowOverlap="1" wp14:anchorId="6EED180F" wp14:editId="18C0F435">
                <wp:simplePos x="0" y="0"/>
                <wp:positionH relativeFrom="column">
                  <wp:posOffset>247650</wp:posOffset>
                </wp:positionH>
                <wp:positionV relativeFrom="paragraph">
                  <wp:posOffset>-1562100</wp:posOffset>
                </wp:positionV>
                <wp:extent cx="4800600" cy="1631950"/>
                <wp:effectExtent l="0" t="0" r="19050" b="25400"/>
                <wp:wrapNone/>
                <wp:docPr id="3" name="矩形 3"/>
                <wp:cNvGraphicFramePr/>
                <a:graphic xmlns:a="http://schemas.openxmlformats.org/drawingml/2006/main">
                  <a:graphicData uri="http://schemas.microsoft.com/office/word/2010/wordprocessingShape">
                    <wps:wsp>
                      <wps:cNvSpPr/>
                      <wps:spPr>
                        <a:xfrm>
                          <a:off x="0" y="0"/>
                          <a:ext cx="4800600" cy="16319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矩形 3" o:spid="_x0000_s1026" style="position:absolute;margin-left:19.5pt;margin-top:-123pt;width:378pt;height:12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JQowIAAIsFAAAOAAAAZHJzL2Uyb0RvYy54bWysVM1uEzEQviPxDpbvdLNJWtoomypqVYRU&#10;tREt6tnx2l1LXo+xnWzCyyBx4yF4HMRrMPb+NJSKAyIHx7Mz843nm5/5+a7WZCucV2AKmh+NKBGG&#10;Q6nMY0E/3l+9OaXEB2ZKpsGIgu6Fp+eL16/mjZ2JMVSgS+EIghg/a2xBqxDsLMs8r0TN/BFYYVAp&#10;wdUsoOges9KxBtFrnY1Ho5OsAVdaB1x4j18vWyVdJHwpBQ+3UnoRiC4ovi2k06VzHc9sMWezR8ds&#10;pXj3DPYPr6iZMhh0gLpkgZGNU39A1Yo78CDDEYc6AykVFykHzCYfPcvmrmJWpFyQHG8Hmvz/g+U3&#10;25UjqizohBLDaizRzy/ffnz/SiaRm8b6GZrc2ZXrJI/XmOhOujr+Ywpkl/jcD3yKXSAcP05PsUIj&#10;pJ2jLj+Z5GfHifHsyd06H94JqEm8FNRhwRKPbHvtA4ZE094kRjNwpbRORdOGNAU9mSBk1HjQqozK&#10;JMT2ERfakS3DwoddHpNBrAMrlLTBjzHFNql0C3stIoQ2H4REYjCNcRvgd0zGuTAhb1UVK0Ub6niE&#10;vz5Y75FCJ8CILPGRA3YH0Fu2ID12++bOPrqK1NGDc5f535wHjxQZTBica2XAvZSZxqy6yK19T1JL&#10;TWRpDeUe28ZBO0/e8iuF9btmPqyYwwHCmuNSCLd4SA1YJ+hulFTgPr/0PdpjX6OWkgYHsqD+04Y5&#10;QYl+b7Djz/LpNE5wEqbHb8couEPN+lBjNvUFYOlzXD+Wp2u0D7q/Sgf1A+6OZYyKKmY4xi4oD64X&#10;LkK7KHD7cLFcJjOcWsvCtbmzPIJHVmN/3u8emLNdEwfs/xvoh5fNnvVyaxs9DSw3AaRKjf7Ea8c3&#10;TnxqnG47xZVyKCerpx26+AUAAP//AwBQSwMEFAAGAAgAAAAhAF+S88LdAAAACgEAAA8AAABkcnMv&#10;ZG93bnJldi54bWxMj8FuwjAQRO+V+AdrK/UGDqFNIY2DEFIv7YkU9WziJYkar6PYAfP3bE/tbUb7&#10;NDtTbKPtxQVH3zlSsFwkIJBqZzpqFBy/3udrED5oMrp3hApu6GFbzh4KnRt3pQNeqtAIDiGfawVt&#10;CEMupa9btNov3IDEt7MbrQ5sx0aaUV853PYyTZJMWt0Rf2j1gPsW659qsgq+1wfTHONHZT9X0/6c&#10;Zt7G4JV6eoy7NxABY/iD4bc+V4eSO53cRMaLXsFqw1OCgnn6nLFi4nXzwuLE6DIBWRby/4TyDgAA&#10;//8DAFBLAQItABQABgAIAAAAIQC2gziS/gAAAOEBAAATAAAAAAAAAAAAAAAAAAAAAABbQ29udGVu&#10;dF9UeXBlc10ueG1sUEsBAi0AFAAGAAgAAAAhADj9If/WAAAAlAEAAAsAAAAAAAAAAAAAAAAALwEA&#10;AF9yZWxzLy5yZWxzUEsBAi0AFAAGAAgAAAAhAD6LglCjAgAAiwUAAA4AAAAAAAAAAAAAAAAALgIA&#10;AGRycy9lMm9Eb2MueG1sUEsBAi0AFAAGAAgAAAAhAF+S88LdAAAACgEAAA8AAAAAAAAAAAAAAAAA&#10;/QQAAGRycy9kb3ducmV2LnhtbFBLBQYAAAAABAAEAPMAAAAHBgAAAAA=&#10;" filled="f" strokecolor="black [3213]" strokeweight=".5pt"/>
            </w:pict>
          </mc:Fallback>
        </mc:AlternateContent>
      </w:r>
    </w:p>
    <w:p w:rsidR="006D6C12" w:rsidRDefault="00491CC7" w:rsidP="00491CC7">
      <w:pPr>
        <w:pStyle w:val="a9"/>
      </w:pPr>
      <w:r>
        <w:rPr>
          <w:rFonts w:hint="eastAsia"/>
        </w:rPr>
        <w:t>(五)案例檢討</w:t>
      </w:r>
    </w:p>
    <w:p w:rsidR="00491CC7" w:rsidRDefault="003772D9" w:rsidP="001C7145">
      <w:pPr>
        <w:pStyle w:val="1"/>
      </w:pPr>
      <w:r>
        <w:rPr>
          <w:rFonts w:hint="eastAsia"/>
        </w:rPr>
        <w:t>1.</w:t>
      </w:r>
      <w:r>
        <w:rPr>
          <w:rFonts w:hint="eastAsia"/>
        </w:rPr>
        <w:tab/>
      </w:r>
      <w:r>
        <w:rPr>
          <w:rFonts w:hint="eastAsia"/>
        </w:rPr>
        <w:t>合同履行請求權</w:t>
      </w:r>
    </w:p>
    <w:p w:rsidR="003772D9" w:rsidRDefault="001C7145" w:rsidP="001C7145">
      <w:pPr>
        <w:pStyle w:val="10"/>
      </w:pPr>
      <w:r w:rsidRPr="00794B32">
        <w:rPr>
          <w:rFonts w:ascii="華康楷書體W5" w:hAnsi="華康楷書體W5" w:hint="eastAsia"/>
        </w:rPr>
        <w:t>(</w:t>
      </w:r>
      <w:r>
        <w:rPr>
          <w:rFonts w:hint="eastAsia"/>
        </w:rPr>
        <w:t>1</w:t>
      </w:r>
      <w:r w:rsidRPr="00794B32">
        <w:rPr>
          <w:rFonts w:ascii="華康楷書體W5" w:hAnsi="華康楷書體W5" w:hint="eastAsia"/>
        </w:rPr>
        <w:t>)</w:t>
      </w:r>
      <w:r w:rsidR="003772D9">
        <w:rPr>
          <w:rFonts w:hint="eastAsia"/>
        </w:rPr>
        <w:t>合同履行請求權係私法的核心問題：私法自治的實踐</w:t>
      </w:r>
    </w:p>
    <w:p w:rsidR="003772D9" w:rsidRDefault="001C7145" w:rsidP="001C7145">
      <w:pPr>
        <w:pStyle w:val="10"/>
      </w:pPr>
      <w:r w:rsidRPr="00794B32">
        <w:rPr>
          <w:rFonts w:ascii="華康楷書體W5" w:hAnsi="華康楷書體W5" w:hint="eastAsia"/>
        </w:rPr>
        <w:t>(</w:t>
      </w:r>
      <w:r>
        <w:rPr>
          <w:rFonts w:hint="eastAsia"/>
        </w:rPr>
        <w:t>2</w:t>
      </w:r>
      <w:r w:rsidRPr="00794B32">
        <w:rPr>
          <w:rFonts w:ascii="華康楷書體W5" w:hAnsi="華康楷書體W5" w:hint="eastAsia"/>
        </w:rPr>
        <w:t>)</w:t>
      </w:r>
      <w:r w:rsidR="003772D9">
        <w:rPr>
          <w:rFonts w:hint="eastAsia"/>
        </w:rPr>
        <w:t>民法總則與合同請求權：民法總則與合同法的</w:t>
      </w:r>
      <w:r w:rsidR="00A02AC1">
        <w:rPr>
          <w:rFonts w:hint="eastAsia"/>
        </w:rPr>
        <w:t>適用</w:t>
      </w:r>
      <w:r w:rsidR="003772D9">
        <w:rPr>
          <w:rFonts w:hint="eastAsia"/>
        </w:rPr>
        <w:t>關係</w:t>
      </w:r>
    </w:p>
    <w:p w:rsidR="003772D9" w:rsidRDefault="001C7145" w:rsidP="001C7145">
      <w:pPr>
        <w:pStyle w:val="10"/>
      </w:pPr>
      <w:r w:rsidRPr="00794B32">
        <w:rPr>
          <w:rFonts w:ascii="華康楷書體W5" w:hAnsi="華康楷書體W5" w:hint="eastAsia"/>
        </w:rPr>
        <w:t>(</w:t>
      </w:r>
      <w:r>
        <w:rPr>
          <w:rFonts w:hint="eastAsia"/>
        </w:rPr>
        <w:t>3</w:t>
      </w:r>
      <w:r w:rsidRPr="00794B32">
        <w:rPr>
          <w:rFonts w:ascii="華康楷書體W5" w:hAnsi="華康楷書體W5" w:hint="eastAsia"/>
        </w:rPr>
        <w:t>)</w:t>
      </w:r>
      <w:r w:rsidR="003772D9">
        <w:rPr>
          <w:rFonts w:hint="eastAsia"/>
        </w:rPr>
        <w:t>規範構造</w:t>
      </w:r>
    </w:p>
    <w:p w:rsidR="003772D9" w:rsidRDefault="005776D3" w:rsidP="001C7145">
      <w:pPr>
        <w:pStyle w:val="ab"/>
      </w:pPr>
      <w:r>
        <w:object w:dxaOrig="5758" w:dyaOrig="2928">
          <v:shape id="_x0000_i1042" type="#_x0000_t75" style="width:4in;height:146.5pt" o:ole="">
            <v:imagedata r:id="rId42" o:title=""/>
          </v:shape>
          <o:OLEObject Type="Embed" ProgID="Visio.Drawing.11" ShapeID="_x0000_i1042" DrawAspect="Content" ObjectID="_1552897725" r:id="rId43"/>
        </w:object>
      </w:r>
    </w:p>
    <w:p w:rsidR="003772D9" w:rsidRDefault="001C7145" w:rsidP="001C7145">
      <w:pPr>
        <w:pStyle w:val="10"/>
      </w:pPr>
      <w:r w:rsidRPr="00794B32">
        <w:rPr>
          <w:rFonts w:ascii="華康楷書體W5" w:hAnsi="華康楷書體W5" w:hint="eastAsia"/>
        </w:rPr>
        <w:t>(</w:t>
      </w:r>
      <w:r>
        <w:rPr>
          <w:rFonts w:hint="eastAsia"/>
        </w:rPr>
        <w:t>4</w:t>
      </w:r>
      <w:r w:rsidRPr="00794B32">
        <w:rPr>
          <w:rFonts w:ascii="華康楷書體W5" w:hAnsi="華康楷書體W5" w:hint="eastAsia"/>
        </w:rPr>
        <w:t>)</w:t>
      </w:r>
      <w:r w:rsidR="003772D9">
        <w:rPr>
          <w:rFonts w:hint="eastAsia"/>
        </w:rPr>
        <w:t>一個案例</w:t>
      </w:r>
    </w:p>
    <w:p w:rsidR="003772D9" w:rsidRDefault="001C7145" w:rsidP="001C7145">
      <w:pPr>
        <w:pStyle w:val="afb"/>
      </w:pPr>
      <w:r w:rsidRPr="00076104">
        <w:rPr>
          <w:rFonts w:hint="eastAsia"/>
        </w:rPr>
        <w:t>①</w:t>
      </w:r>
      <w:r w:rsidR="003772D9">
        <w:rPr>
          <w:rFonts w:hint="eastAsia"/>
        </w:rPr>
        <w:t>案例事實</w:t>
      </w:r>
      <w:r>
        <w:br/>
      </w:r>
      <w:r w:rsidR="00D20E78">
        <w:rPr>
          <w:rFonts w:hint="eastAsia"/>
        </w:rPr>
        <w:t>某大學</w:t>
      </w:r>
      <w:r w:rsidR="00D20E78">
        <w:rPr>
          <w:rFonts w:hint="eastAsia"/>
        </w:rPr>
        <w:t>A</w:t>
      </w:r>
      <w:r w:rsidR="00D20E78">
        <w:rPr>
          <w:rFonts w:hint="eastAsia"/>
        </w:rPr>
        <w:t>教授，於</w:t>
      </w:r>
      <w:r w:rsidR="001601A0">
        <w:rPr>
          <w:rFonts w:hint="eastAsia"/>
        </w:rPr>
        <w:t>3</w:t>
      </w:r>
      <w:r w:rsidR="00D20E78">
        <w:rPr>
          <w:rFonts w:hint="eastAsia"/>
        </w:rPr>
        <w:t>月</w:t>
      </w:r>
      <w:r w:rsidR="001601A0">
        <w:rPr>
          <w:rFonts w:hint="eastAsia"/>
        </w:rPr>
        <w:t>1</w:t>
      </w:r>
      <w:r w:rsidR="00D20E78">
        <w:rPr>
          <w:rFonts w:hint="eastAsia"/>
        </w:rPr>
        <w:t>日接獲</w:t>
      </w:r>
      <w:r w:rsidR="00D20E78">
        <w:rPr>
          <w:rFonts w:hint="eastAsia"/>
        </w:rPr>
        <w:t>B</w:t>
      </w:r>
      <w:r w:rsidR="00D20E78">
        <w:rPr>
          <w:rFonts w:hint="eastAsia"/>
        </w:rPr>
        <w:t>出版社寄來的「台灣法學百科全書」目錄，</w:t>
      </w:r>
      <w:r w:rsidR="001601A0">
        <w:rPr>
          <w:rFonts w:hint="eastAsia"/>
        </w:rPr>
        <w:t>載明</w:t>
      </w:r>
      <w:r w:rsidR="00D20E78">
        <w:rPr>
          <w:rFonts w:hint="eastAsia"/>
        </w:rPr>
        <w:t>該全書共</w:t>
      </w:r>
      <w:r w:rsidR="0009152E">
        <w:rPr>
          <w:rFonts w:hint="eastAsia"/>
        </w:rPr>
        <w:t>10</w:t>
      </w:r>
      <w:r w:rsidR="00D20E78">
        <w:rPr>
          <w:rFonts w:hint="eastAsia"/>
        </w:rPr>
        <w:t>冊，價款</w:t>
      </w:r>
      <w:r w:rsidR="0009152E">
        <w:rPr>
          <w:rFonts w:hint="eastAsia"/>
        </w:rPr>
        <w:t>1</w:t>
      </w:r>
      <w:r w:rsidR="00D20E78">
        <w:rPr>
          <w:rFonts w:hint="eastAsia"/>
        </w:rPr>
        <w:t>萬元，並附訂書單乙紙。</w:t>
      </w:r>
      <w:r w:rsidR="00D20E78">
        <w:rPr>
          <w:rFonts w:hint="eastAsia"/>
        </w:rPr>
        <w:t>A</w:t>
      </w:r>
      <w:r w:rsidR="00D20E78">
        <w:rPr>
          <w:rFonts w:hint="eastAsia"/>
        </w:rPr>
        <w:t>教授於</w:t>
      </w:r>
      <w:r w:rsidR="0009152E">
        <w:rPr>
          <w:rFonts w:hint="eastAsia"/>
        </w:rPr>
        <w:t>3</w:t>
      </w:r>
      <w:r w:rsidR="00D20E78">
        <w:rPr>
          <w:rFonts w:hint="eastAsia"/>
        </w:rPr>
        <w:t>月</w:t>
      </w:r>
      <w:r w:rsidR="0009152E">
        <w:rPr>
          <w:rFonts w:hint="eastAsia"/>
        </w:rPr>
        <w:t>4</w:t>
      </w:r>
      <w:r w:rsidR="00D20E78">
        <w:rPr>
          <w:rFonts w:hint="eastAsia"/>
        </w:rPr>
        <w:t>日填妥訂書單，即於上課後交</w:t>
      </w:r>
      <w:r w:rsidR="00D20E78">
        <w:rPr>
          <w:rFonts w:hint="eastAsia"/>
        </w:rPr>
        <w:t>C</w:t>
      </w:r>
      <w:r w:rsidR="00D20E78">
        <w:rPr>
          <w:rFonts w:hint="eastAsia"/>
        </w:rPr>
        <w:t>生回家途中於郵局投寄之。</w:t>
      </w:r>
      <w:r w:rsidR="00D20E78">
        <w:rPr>
          <w:rFonts w:hint="eastAsia"/>
        </w:rPr>
        <w:t>C</w:t>
      </w:r>
      <w:r w:rsidR="00D20E78">
        <w:rPr>
          <w:rFonts w:hint="eastAsia"/>
        </w:rPr>
        <w:t>生離去後，</w:t>
      </w:r>
      <w:r w:rsidR="00D20E78">
        <w:rPr>
          <w:rFonts w:hint="eastAsia"/>
        </w:rPr>
        <w:t>A</w:t>
      </w:r>
      <w:r w:rsidR="00D20E78">
        <w:rPr>
          <w:rFonts w:hint="eastAsia"/>
        </w:rPr>
        <w:t>教授憶起同事</w:t>
      </w:r>
      <w:r w:rsidR="00D20E78">
        <w:rPr>
          <w:rFonts w:hint="eastAsia"/>
        </w:rPr>
        <w:t>D</w:t>
      </w:r>
      <w:r w:rsidR="00D20E78">
        <w:rPr>
          <w:rFonts w:hint="eastAsia"/>
        </w:rPr>
        <w:t>教授曾參加該全書編輯工作，答應贈送一套，即自</w:t>
      </w:r>
      <w:r w:rsidR="0009152E">
        <w:rPr>
          <w:rFonts w:hint="eastAsia"/>
        </w:rPr>
        <w:t>4</w:t>
      </w:r>
      <w:r w:rsidR="00D20E78">
        <w:rPr>
          <w:rFonts w:hint="eastAsia"/>
        </w:rPr>
        <w:t>樓研究室窗口呼叫「不要投寄」，</w:t>
      </w:r>
      <w:r w:rsidR="00D20E78">
        <w:rPr>
          <w:rFonts w:hint="eastAsia"/>
        </w:rPr>
        <w:t>C</w:t>
      </w:r>
      <w:r w:rsidR="00D20E78">
        <w:rPr>
          <w:rFonts w:hint="eastAsia"/>
        </w:rPr>
        <w:t>生</w:t>
      </w:r>
      <w:r w:rsidR="008C19DB">
        <w:rPr>
          <w:rFonts w:hint="eastAsia"/>
        </w:rPr>
        <w:t>於下課鐘聲中誤聽為「不要忘記」，點頭離去而投寄之。</w:t>
      </w:r>
      <w:r w:rsidR="008C19DB">
        <w:rPr>
          <w:rFonts w:hint="eastAsia"/>
        </w:rPr>
        <w:t>A</w:t>
      </w:r>
      <w:r w:rsidR="008C19DB">
        <w:rPr>
          <w:rFonts w:hint="eastAsia"/>
        </w:rPr>
        <w:t>教授於</w:t>
      </w:r>
      <w:r w:rsidR="0009152E">
        <w:rPr>
          <w:rFonts w:hint="eastAsia"/>
        </w:rPr>
        <w:t>3</w:t>
      </w:r>
      <w:r w:rsidR="008C19DB">
        <w:rPr>
          <w:rFonts w:hint="eastAsia"/>
        </w:rPr>
        <w:t>月</w:t>
      </w:r>
      <w:r w:rsidR="0009152E">
        <w:rPr>
          <w:rFonts w:hint="eastAsia"/>
        </w:rPr>
        <w:t>5</w:t>
      </w:r>
      <w:r w:rsidR="008C19DB">
        <w:rPr>
          <w:rFonts w:hint="eastAsia"/>
        </w:rPr>
        <w:t>日下午知其事，即以限時專送致函於</w:t>
      </w:r>
      <w:r w:rsidR="008C19DB">
        <w:rPr>
          <w:rFonts w:hint="eastAsia"/>
        </w:rPr>
        <w:t>B</w:t>
      </w:r>
      <w:r w:rsidR="008C19DB">
        <w:rPr>
          <w:rFonts w:hint="eastAsia"/>
        </w:rPr>
        <w:t>出版社，敘明事由，表示撤回訂書單，倉促之間，未貼限時專送標籤，並誤投於平信郵筒，延至</w:t>
      </w:r>
      <w:r w:rsidR="0009152E">
        <w:rPr>
          <w:rFonts w:hint="eastAsia"/>
        </w:rPr>
        <w:t>3</w:t>
      </w:r>
      <w:r w:rsidR="008C19DB">
        <w:rPr>
          <w:rFonts w:hint="eastAsia"/>
        </w:rPr>
        <w:t>月</w:t>
      </w:r>
      <w:r w:rsidR="0009152E">
        <w:rPr>
          <w:rFonts w:hint="eastAsia"/>
        </w:rPr>
        <w:t>7</w:t>
      </w:r>
      <w:r w:rsidR="008C19DB">
        <w:rPr>
          <w:rFonts w:hint="eastAsia"/>
        </w:rPr>
        <w:t>日上午始行到達。</w:t>
      </w:r>
      <w:r w:rsidR="008C19DB">
        <w:rPr>
          <w:rFonts w:hint="eastAsia"/>
        </w:rPr>
        <w:t>B</w:t>
      </w:r>
      <w:r w:rsidR="008C19DB">
        <w:rPr>
          <w:rFonts w:hint="eastAsia"/>
        </w:rPr>
        <w:t>出版社於</w:t>
      </w:r>
      <w:r w:rsidR="0009152E">
        <w:rPr>
          <w:rFonts w:hint="eastAsia"/>
        </w:rPr>
        <w:t>3</w:t>
      </w:r>
      <w:r w:rsidR="008C19DB">
        <w:rPr>
          <w:rFonts w:hint="eastAsia"/>
        </w:rPr>
        <w:t>月</w:t>
      </w:r>
      <w:r w:rsidR="0009152E">
        <w:rPr>
          <w:rFonts w:hint="eastAsia"/>
        </w:rPr>
        <w:t>6</w:t>
      </w:r>
      <w:r w:rsidR="008C19DB">
        <w:rPr>
          <w:rFonts w:hint="eastAsia"/>
        </w:rPr>
        <w:t>日上午收到</w:t>
      </w:r>
      <w:r w:rsidR="008C19DB">
        <w:rPr>
          <w:rFonts w:hint="eastAsia"/>
        </w:rPr>
        <w:t>A</w:t>
      </w:r>
      <w:r w:rsidR="008C19DB">
        <w:rPr>
          <w:rFonts w:hint="eastAsia"/>
        </w:rPr>
        <w:t>教授的訂書單，即於當日下午寄出該百科全書，於</w:t>
      </w:r>
      <w:r w:rsidR="0009152E">
        <w:rPr>
          <w:rFonts w:hint="eastAsia"/>
        </w:rPr>
        <w:t>3</w:t>
      </w:r>
      <w:r w:rsidR="008C19DB">
        <w:rPr>
          <w:rFonts w:hint="eastAsia"/>
        </w:rPr>
        <w:t>月</w:t>
      </w:r>
      <w:r w:rsidR="0009152E">
        <w:rPr>
          <w:rFonts w:hint="eastAsia"/>
        </w:rPr>
        <w:t>9</w:t>
      </w:r>
      <w:r w:rsidR="008C19DB">
        <w:rPr>
          <w:rFonts w:hint="eastAsia"/>
        </w:rPr>
        <w:t>日到達，</w:t>
      </w:r>
      <w:r w:rsidR="008C19DB">
        <w:rPr>
          <w:rFonts w:hint="eastAsia"/>
        </w:rPr>
        <w:t>A</w:t>
      </w:r>
      <w:r w:rsidR="008C19DB">
        <w:rPr>
          <w:rFonts w:hint="eastAsia"/>
        </w:rPr>
        <w:t>教授拒絕受領。試問</w:t>
      </w:r>
      <w:r w:rsidR="008C19DB">
        <w:rPr>
          <w:rFonts w:hint="eastAsia"/>
        </w:rPr>
        <w:t>B</w:t>
      </w:r>
      <w:r w:rsidR="008C19DB">
        <w:rPr>
          <w:rFonts w:hint="eastAsia"/>
        </w:rPr>
        <w:t>出版社得主張何種權利？</w:t>
      </w:r>
    </w:p>
    <w:p w:rsidR="008C19DB" w:rsidRDefault="000B0A82" w:rsidP="000B0A82">
      <w:pPr>
        <w:pStyle w:val="afb"/>
      </w:pPr>
      <w:r w:rsidRPr="001C7145">
        <w:rPr>
          <w:rFonts w:hint="eastAsia"/>
        </w:rPr>
        <w:lastRenderedPageBreak/>
        <w:t>②</w:t>
      </w:r>
      <w:r>
        <w:rPr>
          <w:rFonts w:hint="eastAsia"/>
        </w:rPr>
        <w:t>解題構造</w:t>
      </w:r>
    </w:p>
    <w:p w:rsidR="000B0A82" w:rsidRDefault="000B0A82" w:rsidP="000B0A82">
      <w:pPr>
        <w:pStyle w:val="Aff1"/>
      </w:pPr>
      <w:r>
        <w:rPr>
          <w:rFonts w:hint="eastAsia"/>
        </w:rPr>
        <w:t>A.</w:t>
      </w:r>
      <w:r>
        <w:rPr>
          <w:rFonts w:hint="eastAsia"/>
        </w:rPr>
        <w:tab/>
      </w:r>
      <w:r>
        <w:rPr>
          <w:rFonts w:hint="eastAsia"/>
        </w:rPr>
        <w:t>台灣民法</w:t>
      </w:r>
    </w:p>
    <w:p w:rsidR="00F51A2D" w:rsidRDefault="00F51A2D" w:rsidP="00F51A2D">
      <w:pPr>
        <w:pStyle w:val="aff3"/>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0"/>
      </w:tblGrid>
      <w:tr w:rsidR="00F51A2D" w:rsidRPr="006D6352" w:rsidTr="007D0EE2">
        <w:trPr>
          <w:jc w:val="center"/>
        </w:trPr>
        <w:tc>
          <w:tcPr>
            <w:tcW w:w="5920" w:type="dxa"/>
            <w:shd w:val="clear" w:color="auto" w:fill="auto"/>
          </w:tcPr>
          <w:p w:rsidR="00F51A2D" w:rsidRPr="001C418B" w:rsidRDefault="00F51A2D" w:rsidP="00F51A2D">
            <w:pPr>
              <w:pStyle w:val="-I"/>
            </w:pPr>
            <w:r>
              <w:rPr>
                <w:rFonts w:hint="eastAsia"/>
              </w:rPr>
              <w:t>Ⅰ</w:t>
            </w:r>
            <w:r w:rsidR="00D371C4">
              <w:rPr>
                <w:rFonts w:hint="eastAsia"/>
              </w:rPr>
              <w:t>、</w:t>
            </w:r>
            <w:r>
              <w:rPr>
                <w:rFonts w:hint="eastAsia"/>
              </w:rPr>
              <w:t>B</w:t>
            </w:r>
            <w:r>
              <w:rPr>
                <w:rFonts w:hint="eastAsia"/>
              </w:rPr>
              <w:t>出版社</w:t>
            </w:r>
            <w:r w:rsidR="00D371C4">
              <w:rPr>
                <w:rFonts w:hint="eastAsia"/>
              </w:rPr>
              <w:t>的請求權基礎</w:t>
            </w:r>
          </w:p>
          <w:p w:rsidR="00F51A2D" w:rsidRDefault="00F51A2D" w:rsidP="00F51A2D">
            <w:pPr>
              <w:pStyle w:val="-I"/>
              <w:ind w:leftChars="225" w:left="748"/>
            </w:pPr>
            <w:r>
              <w:rPr>
                <w:rFonts w:hint="eastAsia"/>
              </w:rPr>
              <w:t>1.</w:t>
            </w:r>
            <w:r>
              <w:tab/>
            </w:r>
            <w:r w:rsidR="00D371C4">
              <w:rPr>
                <w:rFonts w:hint="eastAsia"/>
              </w:rPr>
              <w:t>買買契約的成立</w:t>
            </w:r>
          </w:p>
          <w:p w:rsidR="00F51A2D" w:rsidRDefault="00452A88" w:rsidP="00F51A2D">
            <w:pPr>
              <w:pStyle w:val="-I"/>
              <w:ind w:leftChars="300" w:left="938"/>
            </w:pPr>
            <w:r w:rsidRPr="00452A88">
              <w:rPr>
                <w:rFonts w:hint="eastAsia"/>
              </w:rPr>
              <w:t>⑴</w:t>
            </w:r>
            <w:r>
              <w:t> </w:t>
            </w:r>
            <w:r w:rsidR="00D371C4">
              <w:rPr>
                <w:rFonts w:hint="eastAsia"/>
              </w:rPr>
              <w:t>A</w:t>
            </w:r>
            <w:r w:rsidR="009D6223">
              <w:rPr>
                <w:rFonts w:hint="eastAsia"/>
              </w:rPr>
              <w:t>教授的要約</w:t>
            </w:r>
          </w:p>
          <w:p w:rsidR="009D6223" w:rsidRDefault="00452A88" w:rsidP="009D6223">
            <w:pPr>
              <w:pStyle w:val="-I"/>
              <w:ind w:leftChars="375" w:left="1127"/>
            </w:pPr>
            <w:r w:rsidRPr="00452A88">
              <w:rPr>
                <w:rFonts w:hint="eastAsia"/>
              </w:rPr>
              <w:t>①</w:t>
            </w:r>
            <w:r>
              <w:t> </w:t>
            </w:r>
            <w:r w:rsidR="009D6223">
              <w:rPr>
                <w:rFonts w:hint="eastAsia"/>
              </w:rPr>
              <w:t>B</w:t>
            </w:r>
            <w:r w:rsidR="009D6223">
              <w:rPr>
                <w:rFonts w:hint="eastAsia"/>
              </w:rPr>
              <w:t>寄送目錄及訂書單的法律性質：要約？要約的引誘？</w:t>
            </w:r>
          </w:p>
          <w:p w:rsidR="009D6223" w:rsidRDefault="00452A88" w:rsidP="009D6223">
            <w:pPr>
              <w:pStyle w:val="-I"/>
              <w:ind w:leftChars="375" w:left="1127"/>
            </w:pPr>
            <w:r w:rsidRPr="00452A88">
              <w:rPr>
                <w:rFonts w:hint="eastAsia"/>
              </w:rPr>
              <w:t>②</w:t>
            </w:r>
            <w:r w:rsidR="009D6223">
              <w:rPr>
                <w:rFonts w:hint="eastAsia"/>
              </w:rPr>
              <w:t>要約的成立與發出</w:t>
            </w:r>
          </w:p>
          <w:p w:rsidR="009D6223" w:rsidRDefault="00452A88" w:rsidP="009D6223">
            <w:pPr>
              <w:pStyle w:val="-I"/>
              <w:ind w:leftChars="375" w:left="1127"/>
            </w:pPr>
            <w:r w:rsidRPr="00452A88">
              <w:rPr>
                <w:rFonts w:hint="eastAsia"/>
              </w:rPr>
              <w:t>③</w:t>
            </w:r>
            <w:r w:rsidR="009D6223">
              <w:rPr>
                <w:rFonts w:hint="eastAsia"/>
              </w:rPr>
              <w:t>使者權限的撤回</w:t>
            </w:r>
          </w:p>
          <w:p w:rsidR="009D6223" w:rsidRDefault="00452A88" w:rsidP="009D6223">
            <w:pPr>
              <w:pStyle w:val="-I"/>
              <w:ind w:leftChars="375" w:left="1127"/>
            </w:pPr>
            <w:r w:rsidRPr="00452A88">
              <w:rPr>
                <w:rFonts w:hint="eastAsia"/>
              </w:rPr>
              <w:t>④</w:t>
            </w:r>
            <w:r w:rsidR="009D6223">
              <w:rPr>
                <w:rFonts w:hint="eastAsia"/>
              </w:rPr>
              <w:t>意思表示發出後，效果意思</w:t>
            </w:r>
            <w:r w:rsidR="00BC6A0C">
              <w:rPr>
                <w:rFonts w:hint="eastAsia"/>
              </w:rPr>
              <w:t>之變更</w:t>
            </w:r>
            <w:r>
              <w:rPr>
                <w:rFonts w:hint="eastAsia"/>
              </w:rPr>
              <w:t>對意思表示效力之影響</w:t>
            </w:r>
          </w:p>
          <w:p w:rsidR="00452A88" w:rsidRPr="00452A88" w:rsidRDefault="00452A88" w:rsidP="009D6223">
            <w:pPr>
              <w:pStyle w:val="-I"/>
              <w:ind w:leftChars="375" w:left="1127"/>
            </w:pPr>
            <w:r w:rsidRPr="00452A88">
              <w:rPr>
                <w:rFonts w:hint="eastAsia"/>
              </w:rPr>
              <w:t>⑤</w:t>
            </w:r>
            <w:r>
              <w:rPr>
                <w:rFonts w:hint="eastAsia"/>
              </w:rPr>
              <w:t>撤回要約</w:t>
            </w:r>
          </w:p>
          <w:p w:rsidR="00F51A2D" w:rsidRDefault="00452A88" w:rsidP="00F51A2D">
            <w:pPr>
              <w:pStyle w:val="-I"/>
              <w:ind w:leftChars="300" w:left="938"/>
            </w:pPr>
            <w:r w:rsidRPr="00452A88">
              <w:rPr>
                <w:rFonts w:hint="eastAsia"/>
              </w:rPr>
              <w:t>⑵</w:t>
            </w:r>
            <w:r>
              <w:rPr>
                <w:rFonts w:hint="eastAsia"/>
              </w:rPr>
              <w:t>B</w:t>
            </w:r>
            <w:r>
              <w:rPr>
                <w:rFonts w:hint="eastAsia"/>
              </w:rPr>
              <w:t>出版社的承諾</w:t>
            </w:r>
          </w:p>
          <w:p w:rsidR="00F51A2D" w:rsidRDefault="00F51A2D" w:rsidP="00F51A2D">
            <w:pPr>
              <w:pStyle w:val="-I"/>
              <w:ind w:leftChars="225" w:left="748"/>
            </w:pPr>
            <w:r>
              <w:rPr>
                <w:rFonts w:hint="eastAsia"/>
              </w:rPr>
              <w:t>2.</w:t>
            </w:r>
            <w:r>
              <w:tab/>
            </w:r>
            <w:r w:rsidR="00452A88">
              <w:rPr>
                <w:rFonts w:hint="eastAsia"/>
              </w:rPr>
              <w:t>A</w:t>
            </w:r>
            <w:r w:rsidR="00452A88">
              <w:rPr>
                <w:rFonts w:hint="eastAsia"/>
              </w:rPr>
              <w:t>教授的給付義務因意思表示的撤銷而消滅？</w:t>
            </w:r>
          </w:p>
          <w:p w:rsidR="00F51A2D" w:rsidRDefault="00452A88" w:rsidP="00F51A2D">
            <w:pPr>
              <w:pStyle w:val="-I"/>
              <w:ind w:leftChars="300" w:left="938"/>
            </w:pPr>
            <w:r w:rsidRPr="00452A88">
              <w:rPr>
                <w:rFonts w:hint="eastAsia"/>
              </w:rPr>
              <w:t>⑴</w:t>
            </w:r>
            <w:r>
              <w:rPr>
                <w:rFonts w:hint="eastAsia"/>
              </w:rPr>
              <w:t>撤銷的意思表示</w:t>
            </w:r>
          </w:p>
          <w:p w:rsidR="00F51A2D" w:rsidRDefault="00452A88" w:rsidP="00F51A2D">
            <w:pPr>
              <w:pStyle w:val="-I"/>
              <w:ind w:leftChars="300" w:left="938"/>
            </w:pPr>
            <w:r w:rsidRPr="00452A88">
              <w:rPr>
                <w:rFonts w:hint="eastAsia"/>
              </w:rPr>
              <w:t>⑵</w:t>
            </w:r>
            <w:r>
              <w:rPr>
                <w:rFonts w:hint="eastAsia"/>
              </w:rPr>
              <w:t>撤銷原因</w:t>
            </w:r>
          </w:p>
          <w:p w:rsidR="00452A88" w:rsidRDefault="00452A88" w:rsidP="00452A88">
            <w:pPr>
              <w:pStyle w:val="-I"/>
              <w:ind w:leftChars="375" w:left="1127"/>
            </w:pPr>
            <w:r w:rsidRPr="00452A88">
              <w:rPr>
                <w:rFonts w:hint="eastAsia"/>
              </w:rPr>
              <w:t>①</w:t>
            </w:r>
            <w:r>
              <w:rPr>
                <w:rFonts w:hint="eastAsia"/>
              </w:rPr>
              <w:t>內容錯誤</w:t>
            </w:r>
          </w:p>
          <w:p w:rsidR="00452A88" w:rsidRDefault="00452A88" w:rsidP="00452A88">
            <w:pPr>
              <w:pStyle w:val="-I"/>
              <w:ind w:leftChars="375" w:left="1127"/>
            </w:pPr>
            <w:r w:rsidRPr="00452A88">
              <w:rPr>
                <w:rFonts w:hint="eastAsia"/>
              </w:rPr>
              <w:t>②</w:t>
            </w:r>
            <w:r>
              <w:rPr>
                <w:rFonts w:hint="eastAsia"/>
              </w:rPr>
              <w:t>傳達錯誤</w:t>
            </w:r>
          </w:p>
          <w:p w:rsidR="00F51A2D" w:rsidRPr="00A8625D" w:rsidRDefault="00452A88" w:rsidP="00452A88">
            <w:pPr>
              <w:pStyle w:val="-I"/>
            </w:pPr>
            <w:r>
              <w:rPr>
                <w:rFonts w:hint="eastAsia"/>
              </w:rPr>
              <w:t>Ⅱ、</w:t>
            </w:r>
            <w:r>
              <w:rPr>
                <w:rFonts w:hint="eastAsia"/>
              </w:rPr>
              <w:t>B</w:t>
            </w:r>
            <w:r>
              <w:rPr>
                <w:rFonts w:hint="eastAsia"/>
              </w:rPr>
              <w:t>出版社得依民法第</w:t>
            </w:r>
            <w:r>
              <w:rPr>
                <w:rFonts w:hint="eastAsia"/>
              </w:rPr>
              <w:t>367</w:t>
            </w:r>
            <w:r>
              <w:rPr>
                <w:rFonts w:hint="eastAsia"/>
              </w:rPr>
              <w:t>條規定向</w:t>
            </w:r>
            <w:r>
              <w:rPr>
                <w:rFonts w:hint="eastAsia"/>
              </w:rPr>
              <w:t>A</w:t>
            </w:r>
            <w:r>
              <w:rPr>
                <w:rFonts w:hint="eastAsia"/>
              </w:rPr>
              <w:t>教授請求支付價金及受領標的物。</w:t>
            </w:r>
          </w:p>
        </w:tc>
      </w:tr>
    </w:tbl>
    <w:p w:rsidR="00F51A2D" w:rsidRPr="005F699F" w:rsidRDefault="00F51A2D" w:rsidP="00F51A2D">
      <w:pPr>
        <w:pStyle w:val="aff3"/>
      </w:pPr>
    </w:p>
    <w:p w:rsidR="00FF0240" w:rsidRPr="003772D9" w:rsidRDefault="000B0A82" w:rsidP="007C7C9D">
      <w:pPr>
        <w:pStyle w:val="Aff1"/>
      </w:pPr>
      <w:r>
        <w:rPr>
          <w:rFonts w:hint="eastAsia"/>
        </w:rPr>
        <w:t>B.</w:t>
      </w:r>
      <w:r>
        <w:rPr>
          <w:rFonts w:hint="eastAsia"/>
        </w:rPr>
        <w:tab/>
      </w:r>
      <w:r>
        <w:rPr>
          <w:rFonts w:hint="eastAsia"/>
        </w:rPr>
        <w:t>大陸民法</w:t>
      </w:r>
    </w:p>
    <w:p w:rsidR="009B7220" w:rsidRDefault="00FF0240" w:rsidP="00FF0240">
      <w:pPr>
        <w:pStyle w:val="1"/>
      </w:pPr>
      <w:r>
        <w:rPr>
          <w:rFonts w:hint="eastAsia"/>
        </w:rPr>
        <w:t>2.</w:t>
      </w:r>
      <w:r>
        <w:rPr>
          <w:rFonts w:hint="eastAsia"/>
        </w:rPr>
        <w:tab/>
      </w:r>
      <w:r>
        <w:rPr>
          <w:rFonts w:hint="eastAsia"/>
        </w:rPr>
        <w:t>表見代理</w:t>
      </w:r>
    </w:p>
    <w:p w:rsidR="00FF0240" w:rsidRDefault="002F0841" w:rsidP="002F0841">
      <w:pPr>
        <w:pStyle w:val="10"/>
      </w:pPr>
      <w:r w:rsidRPr="00794B32">
        <w:rPr>
          <w:rFonts w:ascii="華康楷書體W5" w:hAnsi="華康楷書體W5" w:hint="eastAsia"/>
        </w:rPr>
        <w:t>(</w:t>
      </w:r>
      <w:r>
        <w:rPr>
          <w:rFonts w:hint="eastAsia"/>
        </w:rPr>
        <w:t>1</w:t>
      </w:r>
      <w:r w:rsidRPr="00794B32">
        <w:rPr>
          <w:rFonts w:ascii="華康楷書體W5" w:hAnsi="華康楷書體W5" w:hint="eastAsia"/>
        </w:rPr>
        <w:t>)</w:t>
      </w:r>
      <w:r w:rsidR="00FF0240">
        <w:rPr>
          <w:rFonts w:hint="eastAsia"/>
        </w:rPr>
        <w:t>案例事實</w:t>
      </w:r>
      <w:r>
        <w:br/>
      </w:r>
      <w:r w:rsidR="00FF0240">
        <w:rPr>
          <w:rFonts w:hint="eastAsia"/>
        </w:rPr>
        <w:t>甲聘用乙擔任</w:t>
      </w:r>
      <w:r w:rsidR="00C66181">
        <w:rPr>
          <w:rFonts w:hint="eastAsia"/>
        </w:rPr>
        <w:t>某</w:t>
      </w:r>
      <w:r>
        <w:rPr>
          <w:rFonts w:hint="eastAsia"/>
        </w:rPr>
        <w:t>電子公司採購經理，並通知丙等相關廠商。其後甲將乙轉任管理部門，不再使其擔任採購職務，甲並未通知丙等廠商。乙仍以甲的名義向丙購買貴金屬材料後，私自變賣。丙向甲請求支付價金，有無理由？</w:t>
      </w:r>
    </w:p>
    <w:p w:rsidR="002F0841" w:rsidRDefault="002F0841" w:rsidP="002F0841">
      <w:pPr>
        <w:pStyle w:val="10"/>
      </w:pPr>
      <w:r w:rsidRPr="00794B32">
        <w:rPr>
          <w:rFonts w:ascii="華康楷書體W5" w:hAnsi="華康楷書體W5" w:hint="eastAsia"/>
        </w:rPr>
        <w:t>(</w:t>
      </w:r>
      <w:r>
        <w:rPr>
          <w:rFonts w:hint="eastAsia"/>
        </w:rPr>
        <w:t>2</w:t>
      </w:r>
      <w:r w:rsidRPr="00794B32">
        <w:rPr>
          <w:rFonts w:ascii="華康楷書體W5" w:hAnsi="華康楷書體W5" w:hint="eastAsia"/>
        </w:rPr>
        <w:t>)</w:t>
      </w:r>
      <w:r>
        <w:rPr>
          <w:rFonts w:hint="eastAsia"/>
        </w:rPr>
        <w:t>思考結構</w:t>
      </w:r>
    </w:p>
    <w:p w:rsidR="002F0841" w:rsidRDefault="002F0841" w:rsidP="002F0841">
      <w:pPr>
        <w:pStyle w:val="aff3"/>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0"/>
      </w:tblGrid>
      <w:tr w:rsidR="002F0841" w:rsidRPr="006D6352" w:rsidTr="007D0EE2">
        <w:trPr>
          <w:jc w:val="center"/>
        </w:trPr>
        <w:tc>
          <w:tcPr>
            <w:tcW w:w="5920" w:type="dxa"/>
            <w:shd w:val="clear" w:color="auto" w:fill="auto"/>
          </w:tcPr>
          <w:p w:rsidR="002F0841" w:rsidRPr="001C418B" w:rsidRDefault="002F0841" w:rsidP="007D0EE2">
            <w:pPr>
              <w:pStyle w:val="-I"/>
            </w:pPr>
            <w:r>
              <w:rPr>
                <w:rFonts w:hint="eastAsia"/>
              </w:rPr>
              <w:t>Ⅰ、</w:t>
            </w:r>
            <w:r w:rsidR="0032184F">
              <w:rPr>
                <w:rFonts w:hint="eastAsia"/>
              </w:rPr>
              <w:t>丙</w:t>
            </w:r>
            <w:r w:rsidR="009C6F29">
              <w:rPr>
                <w:rFonts w:hint="eastAsia"/>
              </w:rPr>
              <w:t>向甲請求支付價金：</w:t>
            </w:r>
            <w:r w:rsidR="0032184F">
              <w:rPr>
                <w:rFonts w:hint="eastAsia"/>
              </w:rPr>
              <w:t>請求權基礎：合同法第</w:t>
            </w:r>
            <w:r w:rsidR="0032184F">
              <w:rPr>
                <w:rFonts w:hint="eastAsia"/>
              </w:rPr>
              <w:t>159</w:t>
            </w:r>
            <w:r w:rsidR="0032184F">
              <w:rPr>
                <w:rFonts w:hint="eastAsia"/>
              </w:rPr>
              <w:t>條</w:t>
            </w:r>
          </w:p>
          <w:p w:rsidR="002F0841" w:rsidRDefault="002F0841" w:rsidP="007D0EE2">
            <w:pPr>
              <w:pStyle w:val="-I"/>
              <w:ind w:leftChars="225" w:left="748"/>
            </w:pPr>
            <w:r>
              <w:rPr>
                <w:rFonts w:hint="eastAsia"/>
              </w:rPr>
              <w:t>1.</w:t>
            </w:r>
            <w:r>
              <w:tab/>
            </w:r>
            <w:r>
              <w:rPr>
                <w:rFonts w:hint="eastAsia"/>
              </w:rPr>
              <w:t>買買契約成立</w:t>
            </w:r>
          </w:p>
          <w:p w:rsidR="002F0841" w:rsidRDefault="002F0841" w:rsidP="007D0EE2">
            <w:pPr>
              <w:pStyle w:val="-I"/>
              <w:ind w:leftChars="300" w:left="938"/>
            </w:pPr>
            <w:r w:rsidRPr="00452A88">
              <w:rPr>
                <w:rFonts w:hint="eastAsia"/>
              </w:rPr>
              <w:t>⑴</w:t>
            </w:r>
            <w:r>
              <w:rPr>
                <w:rFonts w:hint="eastAsia"/>
              </w:rPr>
              <w:t>要約</w:t>
            </w:r>
          </w:p>
          <w:p w:rsidR="002F0841" w:rsidRDefault="002F0841" w:rsidP="007D0EE2">
            <w:pPr>
              <w:pStyle w:val="-I"/>
              <w:ind w:leftChars="375" w:left="1127"/>
            </w:pPr>
            <w:r w:rsidRPr="00452A88">
              <w:rPr>
                <w:rFonts w:hint="eastAsia"/>
              </w:rPr>
              <w:t>①</w:t>
            </w:r>
            <w:r w:rsidR="0032184F">
              <w:rPr>
                <w:rFonts w:hint="eastAsia"/>
              </w:rPr>
              <w:t>甲未為要約</w:t>
            </w:r>
          </w:p>
          <w:p w:rsidR="002F0841" w:rsidRDefault="002F0841" w:rsidP="007D0EE2">
            <w:pPr>
              <w:pStyle w:val="-I"/>
              <w:ind w:leftChars="375" w:left="1127"/>
            </w:pPr>
            <w:r w:rsidRPr="00452A88">
              <w:rPr>
                <w:rFonts w:hint="eastAsia"/>
              </w:rPr>
              <w:t>②</w:t>
            </w:r>
            <w:r w:rsidR="0032184F">
              <w:rPr>
                <w:rFonts w:hint="eastAsia"/>
              </w:rPr>
              <w:t>由乙為代理</w:t>
            </w:r>
          </w:p>
          <w:p w:rsidR="002F0841" w:rsidRDefault="007A73FD" w:rsidP="0032184F">
            <w:pPr>
              <w:pStyle w:val="-I"/>
              <w:ind w:leftChars="450" w:left="1317"/>
            </w:pPr>
            <w:r>
              <w:rPr>
                <w:rFonts w:hint="eastAsia"/>
              </w:rPr>
              <w:t>A.</w:t>
            </w:r>
            <w:r>
              <w:tab/>
            </w:r>
            <w:r>
              <w:rPr>
                <w:rFonts w:hint="eastAsia"/>
              </w:rPr>
              <w:t>乙為意思表示</w:t>
            </w:r>
          </w:p>
          <w:p w:rsidR="007A73FD" w:rsidRDefault="007A73FD" w:rsidP="0032184F">
            <w:pPr>
              <w:pStyle w:val="-I"/>
              <w:ind w:leftChars="450" w:left="1317"/>
            </w:pPr>
            <w:r>
              <w:rPr>
                <w:rFonts w:hint="eastAsia"/>
              </w:rPr>
              <w:t>B.</w:t>
            </w:r>
            <w:r>
              <w:tab/>
            </w:r>
            <w:r>
              <w:rPr>
                <w:rFonts w:hint="eastAsia"/>
              </w:rPr>
              <w:t>以甲的名義</w:t>
            </w:r>
          </w:p>
          <w:p w:rsidR="003D3DFD" w:rsidRDefault="003D3DFD" w:rsidP="0032184F">
            <w:pPr>
              <w:pStyle w:val="-I"/>
              <w:ind w:leftChars="450" w:left="1317"/>
            </w:pPr>
            <w:r>
              <w:rPr>
                <w:rFonts w:hint="eastAsia"/>
              </w:rPr>
              <w:t>C.</w:t>
            </w:r>
            <w:r>
              <w:tab/>
            </w:r>
            <w:r>
              <w:rPr>
                <w:rFonts w:hint="eastAsia"/>
              </w:rPr>
              <w:t>代理權限</w:t>
            </w:r>
          </w:p>
          <w:p w:rsidR="003D3DFD" w:rsidRDefault="003D3DFD" w:rsidP="003D3DFD">
            <w:pPr>
              <w:pStyle w:val="-I"/>
              <w:ind w:leftChars="525" w:left="1507"/>
            </w:pPr>
            <w:r>
              <w:rPr>
                <w:rFonts w:hint="eastAsia"/>
              </w:rPr>
              <w:t>(A)</w:t>
            </w:r>
            <w:r>
              <w:rPr>
                <w:rFonts w:hint="eastAsia"/>
              </w:rPr>
              <w:t>代理權的授與</w:t>
            </w:r>
          </w:p>
          <w:p w:rsidR="003D3DFD" w:rsidRDefault="00E04DA0" w:rsidP="003D3DFD">
            <w:pPr>
              <w:pStyle w:val="-I"/>
              <w:ind w:leftChars="525" w:left="1507"/>
            </w:pPr>
            <w:r>
              <w:rPr>
                <w:rFonts w:hint="eastAsia"/>
              </w:rPr>
              <w:t>(B)</w:t>
            </w:r>
            <w:r w:rsidR="003D3DFD">
              <w:rPr>
                <w:rFonts w:hint="eastAsia"/>
              </w:rPr>
              <w:t>代理權的消滅：撤回</w:t>
            </w:r>
          </w:p>
          <w:p w:rsidR="003D3DFD" w:rsidRDefault="00E04DA0" w:rsidP="003D3DFD">
            <w:pPr>
              <w:pStyle w:val="-I"/>
              <w:ind w:leftChars="525" w:left="1507"/>
            </w:pPr>
            <w:r>
              <w:rPr>
                <w:rFonts w:hint="eastAsia"/>
              </w:rPr>
              <w:t>(C)</w:t>
            </w:r>
            <w:r w:rsidR="003D3DFD">
              <w:rPr>
                <w:rFonts w:hint="eastAsia"/>
              </w:rPr>
              <w:t>代理權的表徵</w:t>
            </w:r>
          </w:p>
          <w:p w:rsidR="003D3DFD" w:rsidRDefault="00E04DA0" w:rsidP="003D3DFD">
            <w:pPr>
              <w:pStyle w:val="-I"/>
              <w:ind w:leftChars="600" w:left="1696"/>
            </w:pPr>
            <w:r>
              <w:rPr>
                <w:rFonts w:hint="eastAsia"/>
              </w:rPr>
              <w:t>a.</w:t>
            </w:r>
            <w:r>
              <w:tab/>
            </w:r>
            <w:r w:rsidR="003D3DFD">
              <w:rPr>
                <w:rFonts w:hint="eastAsia"/>
              </w:rPr>
              <w:t>甲未通知丙</w:t>
            </w:r>
          </w:p>
          <w:p w:rsidR="003D3DFD" w:rsidRDefault="00E04DA0" w:rsidP="003D3DFD">
            <w:pPr>
              <w:pStyle w:val="-I"/>
              <w:ind w:leftChars="600" w:left="1696"/>
            </w:pPr>
            <w:r>
              <w:rPr>
                <w:rFonts w:hint="eastAsia"/>
              </w:rPr>
              <w:t>b.</w:t>
            </w:r>
            <w:r>
              <w:tab/>
            </w:r>
            <w:r w:rsidR="003D3DFD">
              <w:rPr>
                <w:rFonts w:hint="eastAsia"/>
              </w:rPr>
              <w:t>丙為善意</w:t>
            </w:r>
          </w:p>
          <w:p w:rsidR="003D3DFD" w:rsidRDefault="00E04DA0" w:rsidP="003D3DFD">
            <w:pPr>
              <w:pStyle w:val="-I"/>
              <w:ind w:leftChars="600" w:left="1696"/>
            </w:pPr>
            <w:r>
              <w:rPr>
                <w:rFonts w:hint="eastAsia"/>
              </w:rPr>
              <w:t>c.</w:t>
            </w:r>
            <w:r>
              <w:tab/>
            </w:r>
            <w:r w:rsidR="003D3DFD" w:rsidRPr="00D15769">
              <w:rPr>
                <w:rFonts w:hint="eastAsia"/>
                <w:bdr w:val="single" w:sz="4" w:space="0" w:color="auto"/>
              </w:rPr>
              <w:t>丙有理由相信乙有代理權（總則第</w:t>
            </w:r>
            <w:r w:rsidR="003D3DFD" w:rsidRPr="00D15769">
              <w:rPr>
                <w:rFonts w:hint="eastAsia"/>
                <w:bdr w:val="single" w:sz="4" w:space="0" w:color="auto"/>
              </w:rPr>
              <w:t>172</w:t>
            </w:r>
            <w:r w:rsidR="003D3DFD" w:rsidRPr="00D15769">
              <w:rPr>
                <w:rFonts w:hint="eastAsia"/>
                <w:bdr w:val="single" w:sz="4" w:space="0" w:color="auto"/>
              </w:rPr>
              <w:t>條）</w:t>
            </w:r>
          </w:p>
          <w:p w:rsidR="003D3DFD" w:rsidRPr="003D3DFD" w:rsidRDefault="00E04DA0" w:rsidP="003D3DFD">
            <w:pPr>
              <w:pStyle w:val="-I"/>
              <w:ind w:leftChars="525" w:left="1507"/>
            </w:pPr>
            <w:r>
              <w:rPr>
                <w:rFonts w:hint="eastAsia"/>
              </w:rPr>
              <w:t>(D)</w:t>
            </w:r>
            <w:r w:rsidR="003D3DFD">
              <w:rPr>
                <w:rFonts w:hint="eastAsia"/>
              </w:rPr>
              <w:t>代理行為有效</w:t>
            </w:r>
          </w:p>
          <w:p w:rsidR="002F0841" w:rsidRDefault="002F0841" w:rsidP="007D0EE2">
            <w:pPr>
              <w:pStyle w:val="-I"/>
              <w:ind w:leftChars="300" w:left="938"/>
            </w:pPr>
            <w:r w:rsidRPr="00452A88">
              <w:rPr>
                <w:rFonts w:hint="eastAsia"/>
              </w:rPr>
              <w:t>⑵</w:t>
            </w:r>
            <w:r w:rsidR="003D3DFD">
              <w:rPr>
                <w:rFonts w:hint="eastAsia"/>
              </w:rPr>
              <w:t>丙的</w:t>
            </w:r>
            <w:r>
              <w:rPr>
                <w:rFonts w:hint="eastAsia"/>
              </w:rPr>
              <w:t>承諾</w:t>
            </w:r>
          </w:p>
          <w:p w:rsidR="002F0841" w:rsidRPr="00A8625D" w:rsidRDefault="002F0841" w:rsidP="003D3DFD">
            <w:pPr>
              <w:pStyle w:val="-I"/>
            </w:pPr>
            <w:r>
              <w:rPr>
                <w:rFonts w:hint="eastAsia"/>
              </w:rPr>
              <w:t>Ⅱ、</w:t>
            </w:r>
            <w:r w:rsidR="003D3DFD">
              <w:rPr>
                <w:rFonts w:hint="eastAsia"/>
              </w:rPr>
              <w:t>甲與丙間買賣契約成立，丙得依合同法第</w:t>
            </w:r>
            <w:r w:rsidR="003D3DFD" w:rsidRPr="00D15769">
              <w:rPr>
                <w:rFonts w:hint="eastAsia"/>
              </w:rPr>
              <w:t>159</w:t>
            </w:r>
            <w:r w:rsidR="003D3DFD">
              <w:rPr>
                <w:rFonts w:hint="eastAsia"/>
              </w:rPr>
              <w:t>條規定向甲請求支付價金。</w:t>
            </w:r>
          </w:p>
        </w:tc>
      </w:tr>
    </w:tbl>
    <w:p w:rsidR="002F0841" w:rsidRPr="005F699F" w:rsidRDefault="002F0841" w:rsidP="002F0841">
      <w:pPr>
        <w:pStyle w:val="aff3"/>
      </w:pPr>
    </w:p>
    <w:p w:rsidR="002F0841" w:rsidRDefault="00E04DA0" w:rsidP="00E04DA0">
      <w:pPr>
        <w:pStyle w:val="1"/>
      </w:pPr>
      <w:r>
        <w:rPr>
          <w:rFonts w:hint="eastAsia"/>
        </w:rPr>
        <w:lastRenderedPageBreak/>
        <w:t>3.</w:t>
      </w:r>
      <w:r>
        <w:rPr>
          <w:rFonts w:hint="eastAsia"/>
        </w:rPr>
        <w:tab/>
      </w:r>
      <w:r>
        <w:rPr>
          <w:rFonts w:hint="eastAsia"/>
        </w:rPr>
        <w:t>多數人的法律關係</w:t>
      </w:r>
    </w:p>
    <w:p w:rsidR="00E04DA0" w:rsidRDefault="00E04DA0" w:rsidP="00E04DA0">
      <w:pPr>
        <w:pStyle w:val="10"/>
      </w:pPr>
      <w:r w:rsidRPr="00794B32">
        <w:rPr>
          <w:rFonts w:ascii="華康楷書體W5" w:hAnsi="華康楷書體W5" w:hint="eastAsia"/>
        </w:rPr>
        <w:t>(</w:t>
      </w:r>
      <w:r>
        <w:rPr>
          <w:rFonts w:hint="eastAsia"/>
        </w:rPr>
        <w:t>1</w:t>
      </w:r>
      <w:r w:rsidRPr="00794B32">
        <w:rPr>
          <w:rFonts w:ascii="華康楷書體W5" w:hAnsi="華康楷書體W5" w:hint="eastAsia"/>
        </w:rPr>
        <w:t>)</w:t>
      </w:r>
      <w:r>
        <w:rPr>
          <w:rFonts w:hint="eastAsia"/>
        </w:rPr>
        <w:t>案例事實</w:t>
      </w:r>
      <w:r>
        <w:br/>
      </w:r>
      <w:r>
        <w:rPr>
          <w:rFonts w:hint="eastAsia"/>
        </w:rPr>
        <w:t>甲有玉石出售於乙，其後發現被乙詐欺。甲以受詐欺撤銷買賣合同時，乙告知已將該玉石讓售於知情之丙。丙將該玉石雕刻成名貴玉璽出售於丁。試說明當事人間的法律關係。</w:t>
      </w:r>
    </w:p>
    <w:p w:rsidR="00E04DA0" w:rsidRDefault="00E04DA0" w:rsidP="00E04DA0">
      <w:pPr>
        <w:pStyle w:val="10"/>
      </w:pPr>
      <w:r w:rsidRPr="00794B32">
        <w:rPr>
          <w:rFonts w:ascii="華康楷書體W5" w:hAnsi="華康楷書體W5" w:hint="eastAsia"/>
        </w:rPr>
        <w:t>(</w:t>
      </w:r>
      <w:r>
        <w:rPr>
          <w:rFonts w:hint="eastAsia"/>
        </w:rPr>
        <w:t>2</w:t>
      </w:r>
      <w:r w:rsidRPr="00794B32">
        <w:rPr>
          <w:rFonts w:ascii="華康楷書體W5" w:hAnsi="華康楷書體W5" w:hint="eastAsia"/>
        </w:rPr>
        <w:t>)</w:t>
      </w:r>
      <w:r>
        <w:rPr>
          <w:rFonts w:hint="eastAsia"/>
        </w:rPr>
        <w:t>解題思考</w:t>
      </w:r>
      <w:r w:rsidR="008A61B6">
        <w:rPr>
          <w:rFonts w:hint="eastAsia"/>
        </w:rPr>
        <w:t>：誰向誰，請求權基礎</w:t>
      </w:r>
      <w:r w:rsidR="00D15769">
        <w:rPr>
          <w:rFonts w:hint="eastAsia"/>
        </w:rPr>
        <w:t>：</w:t>
      </w:r>
      <w:r w:rsidR="00D15769" w:rsidRPr="00D15769">
        <w:rPr>
          <w:rStyle w:val="-"/>
          <w:rFonts w:hint="eastAsia"/>
        </w:rPr>
        <w:t>檢查次序</w:t>
      </w:r>
    </w:p>
    <w:p w:rsidR="00E04DA0" w:rsidRDefault="005947CA" w:rsidP="00E04DA0">
      <w:pPr>
        <w:pStyle w:val="ab"/>
      </w:pPr>
      <w:r>
        <w:object w:dxaOrig="5390" w:dyaOrig="13614">
          <v:shape id="_x0000_i1043" type="#_x0000_t75" style="width:269.5pt;height:680.5pt" o:ole="">
            <v:imagedata r:id="rId44" o:title=""/>
          </v:shape>
          <o:OLEObject Type="Embed" ProgID="Visio.Drawing.11" ShapeID="_x0000_i1043" DrawAspect="Content" ObjectID="_1552897726" r:id="rId45"/>
        </w:object>
      </w:r>
    </w:p>
    <w:p w:rsidR="00E04DA0" w:rsidRDefault="00B4715E" w:rsidP="00B4715E">
      <w:pPr>
        <w:pStyle w:val="a8"/>
      </w:pPr>
      <w:r>
        <w:rPr>
          <w:rFonts w:hint="eastAsia"/>
        </w:rPr>
        <w:lastRenderedPageBreak/>
        <w:t>八、結論</w:t>
      </w:r>
    </w:p>
    <w:p w:rsidR="00B4715E" w:rsidRDefault="00B4715E" w:rsidP="00B4715E">
      <w:pPr>
        <w:pStyle w:val="a9"/>
      </w:pPr>
      <w:r>
        <w:rPr>
          <w:rFonts w:hint="eastAsia"/>
        </w:rPr>
        <w:t>(一)重大使命</w:t>
      </w:r>
    </w:p>
    <w:p w:rsidR="00B4715E" w:rsidRDefault="00B4715E" w:rsidP="00B4715E">
      <w:pPr>
        <w:pStyle w:val="a9"/>
      </w:pPr>
      <w:r>
        <w:rPr>
          <w:rFonts w:hint="eastAsia"/>
        </w:rPr>
        <w:t>(二)任重道遠</w:t>
      </w:r>
    </w:p>
    <w:p w:rsidR="00CC1A7D" w:rsidRPr="005439D6" w:rsidRDefault="00B4715E" w:rsidP="00E77F7F">
      <w:pPr>
        <w:pStyle w:val="a9"/>
      </w:pPr>
      <w:r>
        <w:rPr>
          <w:rFonts w:hint="eastAsia"/>
        </w:rPr>
        <w:t>(三)共同努力</w:t>
      </w:r>
    </w:p>
    <w:sectPr w:rsidR="00CC1A7D" w:rsidRPr="005439D6">
      <w:footerReference w:type="default" r:id="rId4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E74" w:rsidRDefault="00FF3E74" w:rsidP="004772F7">
      <w:r>
        <w:separator/>
      </w:r>
    </w:p>
  </w:endnote>
  <w:endnote w:type="continuationSeparator" w:id="0">
    <w:p w:rsidR="00FF3E74" w:rsidRDefault="00FF3E74" w:rsidP="0047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儷粗宋">
    <w:panose1 w:val="02020709000000000000"/>
    <w:charset w:val="88"/>
    <w:family w:val="modern"/>
    <w:pitch w:val="fixed"/>
    <w:sig w:usb0="80000001" w:usb1="28091800" w:usb2="00000016" w:usb3="00000000" w:csb0="00100000" w:csb1="00000000"/>
  </w:font>
  <w:font w:name="華康中圓體">
    <w:panose1 w:val="020F0509000000000000"/>
    <w:charset w:val="88"/>
    <w:family w:val="modern"/>
    <w:pitch w:val="fixed"/>
    <w:sig w:usb0="80000001" w:usb1="28091800" w:usb2="00000016" w:usb3="00000000" w:csb0="00100000" w:csb1="00000000"/>
  </w:font>
  <w:font w:name="華康仿宋體W6">
    <w:panose1 w:val="02020609000000000000"/>
    <w:charset w:val="88"/>
    <w:family w:val="modern"/>
    <w:pitch w:val="fixed"/>
    <w:sig w:usb0="80000001" w:usb1="28091800" w:usb2="00000016" w:usb3="00000000" w:csb0="00100000" w:csb1="00000000"/>
  </w:font>
  <w:font w:name="華康細圓體">
    <w:panose1 w:val="020F0309000000000000"/>
    <w:charset w:val="88"/>
    <w:family w:val="modern"/>
    <w:pitch w:val="fixed"/>
    <w:sig w:usb0="80000001" w:usb1="28091800" w:usb2="00000016" w:usb3="00000000" w:csb0="00100000" w:csb1="00000000"/>
  </w:font>
  <w:font w:name="華康楷書體W5">
    <w:panose1 w:val="03000509000000000000"/>
    <w:charset w:val="88"/>
    <w:family w:val="script"/>
    <w:pitch w:val="fixed"/>
    <w:sig w:usb0="80000001" w:usb1="28091800" w:usb2="00000016" w:usb3="00000000" w:csb0="00100000" w:csb1="00000000"/>
  </w:font>
  <w:font w:name="華康中明體">
    <w:panose1 w:val="02020509000000000000"/>
    <w:charset w:val="88"/>
    <w:family w:val="modern"/>
    <w:pitch w:val="fixed"/>
    <w:sig w:usb0="80000001" w:usb1="28091800" w:usb2="00000016" w:usb3="00000000" w:csb0="00100000" w:csb1="00000000"/>
  </w:font>
  <w:font w:name="華康儷楷書">
    <w:panose1 w:val="03000509000000000000"/>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華康細明體">
    <w:panose1 w:val="020203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華康中黑體">
    <w:panose1 w:val="020B05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華康儷細黑">
    <w:panose1 w:val="020B03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華康隸書體W3">
    <w:panose1 w:val="03000309000000000000"/>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1A6" w:rsidRDefault="00D211A6" w:rsidP="00AC7033">
    <w:pPr>
      <w:pStyle w:val="a5"/>
      <w:jc w:val="center"/>
    </w:pPr>
    <w:r>
      <w:fldChar w:fldCharType="begin"/>
    </w:r>
    <w:r>
      <w:instrText>PAGE   \* MERGEFORMAT</w:instrText>
    </w:r>
    <w:r>
      <w:fldChar w:fldCharType="separate"/>
    </w:r>
    <w:r w:rsidR="00D778C6" w:rsidRPr="00D778C6">
      <w:rPr>
        <w:noProof/>
        <w:lang w:val="zh-TW"/>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E74" w:rsidRDefault="00FF3E74" w:rsidP="004772F7">
      <w:r>
        <w:separator/>
      </w:r>
    </w:p>
  </w:footnote>
  <w:footnote w:type="continuationSeparator" w:id="0">
    <w:p w:rsidR="00FF3E74" w:rsidRDefault="00FF3E74" w:rsidP="004772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D76830A"/>
    <w:lvl w:ilvl="0">
      <w:start w:val="1"/>
      <w:numFmt w:val="decimal"/>
      <w:lvlText w:val="%1."/>
      <w:lvlJc w:val="left"/>
      <w:pPr>
        <w:tabs>
          <w:tab w:val="num" w:pos="2281"/>
        </w:tabs>
        <w:ind w:leftChars="1000" w:left="2281" w:hangingChars="200" w:hanging="360"/>
      </w:pPr>
    </w:lvl>
  </w:abstractNum>
  <w:abstractNum w:abstractNumId="1">
    <w:nsid w:val="FFFFFF7D"/>
    <w:multiLevelType w:val="singleLevel"/>
    <w:tmpl w:val="166ED938"/>
    <w:lvl w:ilvl="0">
      <w:start w:val="1"/>
      <w:numFmt w:val="decimal"/>
      <w:lvlText w:val="%1."/>
      <w:lvlJc w:val="left"/>
      <w:pPr>
        <w:tabs>
          <w:tab w:val="num" w:pos="1801"/>
        </w:tabs>
        <w:ind w:leftChars="800" w:left="1801" w:hangingChars="200" w:hanging="360"/>
      </w:pPr>
    </w:lvl>
  </w:abstractNum>
  <w:abstractNum w:abstractNumId="2">
    <w:nsid w:val="FFFFFF7E"/>
    <w:multiLevelType w:val="singleLevel"/>
    <w:tmpl w:val="C0F89B92"/>
    <w:lvl w:ilvl="0">
      <w:start w:val="1"/>
      <w:numFmt w:val="decimal"/>
      <w:lvlText w:val="%1."/>
      <w:lvlJc w:val="left"/>
      <w:pPr>
        <w:tabs>
          <w:tab w:val="num" w:pos="1321"/>
        </w:tabs>
        <w:ind w:leftChars="600" w:left="1321" w:hangingChars="200" w:hanging="360"/>
      </w:pPr>
    </w:lvl>
  </w:abstractNum>
  <w:abstractNum w:abstractNumId="3">
    <w:nsid w:val="FFFFFF7F"/>
    <w:multiLevelType w:val="singleLevel"/>
    <w:tmpl w:val="28023C38"/>
    <w:lvl w:ilvl="0">
      <w:start w:val="1"/>
      <w:numFmt w:val="decimal"/>
      <w:lvlText w:val="%1."/>
      <w:lvlJc w:val="left"/>
      <w:pPr>
        <w:tabs>
          <w:tab w:val="num" w:pos="841"/>
        </w:tabs>
        <w:ind w:leftChars="400" w:left="841" w:hangingChars="200" w:hanging="360"/>
      </w:pPr>
    </w:lvl>
  </w:abstractNum>
  <w:abstractNum w:abstractNumId="4">
    <w:nsid w:val="FFFFFF80"/>
    <w:multiLevelType w:val="singleLevel"/>
    <w:tmpl w:val="A6F8FE4C"/>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6F86D356"/>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B8562AD6"/>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BCCA108A"/>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810E9E74"/>
    <w:lvl w:ilvl="0">
      <w:start w:val="1"/>
      <w:numFmt w:val="decimal"/>
      <w:lvlText w:val="%1."/>
      <w:lvlJc w:val="left"/>
      <w:pPr>
        <w:tabs>
          <w:tab w:val="num" w:pos="361"/>
        </w:tabs>
        <w:ind w:leftChars="200" w:left="361" w:hangingChars="200" w:hanging="360"/>
      </w:pPr>
    </w:lvl>
  </w:abstractNum>
  <w:abstractNum w:abstractNumId="9">
    <w:nsid w:val="FFFFFF89"/>
    <w:multiLevelType w:val="singleLevel"/>
    <w:tmpl w:val="6740965C"/>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nsid w:val="0488104C"/>
    <w:multiLevelType w:val="hybridMultilevel"/>
    <w:tmpl w:val="74E6FC30"/>
    <w:lvl w:ilvl="0" w:tplc="481AA49C">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1">
    <w:nsid w:val="052644D1"/>
    <w:multiLevelType w:val="hybridMultilevel"/>
    <w:tmpl w:val="826AA5E0"/>
    <w:lvl w:ilvl="0" w:tplc="DBF4A5A6">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05ED1568"/>
    <w:multiLevelType w:val="hybridMultilevel"/>
    <w:tmpl w:val="1D20CB56"/>
    <w:lvl w:ilvl="0" w:tplc="DBF4A5A6">
      <w:start w:val="1"/>
      <w:numFmt w:val="japaneseCounting"/>
      <w:lvlText w:val="（%1）"/>
      <w:lvlJc w:val="left"/>
      <w:pPr>
        <w:tabs>
          <w:tab w:val="num" w:pos="720"/>
        </w:tabs>
        <w:ind w:left="720" w:hanging="720"/>
      </w:pPr>
      <w:rPr>
        <w:rFonts w:hint="default"/>
      </w:rPr>
    </w:lvl>
    <w:lvl w:ilvl="1" w:tplc="2318B1EE">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5557483"/>
    <w:multiLevelType w:val="hybridMultilevel"/>
    <w:tmpl w:val="71346990"/>
    <w:lvl w:ilvl="0" w:tplc="8F461D80">
      <w:start w:val="1"/>
      <w:numFmt w:val="japaneseCounting"/>
      <w:lvlText w:val="%1、"/>
      <w:lvlJc w:val="left"/>
      <w:pPr>
        <w:tabs>
          <w:tab w:val="num" w:pos="420"/>
        </w:tabs>
        <w:ind w:left="420" w:hanging="420"/>
      </w:pPr>
      <w:rPr>
        <w:rFonts w:hint="default"/>
      </w:rPr>
    </w:lvl>
    <w:lvl w:ilvl="1" w:tplc="40D0EF92">
      <w:start w:val="1"/>
      <w:numFmt w:val="decimal"/>
      <w:lvlText w:val="%2、"/>
      <w:lvlJc w:val="left"/>
      <w:pPr>
        <w:tabs>
          <w:tab w:val="num" w:pos="1140"/>
        </w:tabs>
        <w:ind w:left="1140" w:hanging="720"/>
      </w:pPr>
      <w:rPr>
        <w:rFonts w:ascii="Times New Roman" w:eastAsia="SimSun"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5752849"/>
    <w:multiLevelType w:val="hybridMultilevel"/>
    <w:tmpl w:val="7A6A8FFC"/>
    <w:lvl w:ilvl="0" w:tplc="846A6752">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3E53562"/>
    <w:multiLevelType w:val="hybridMultilevel"/>
    <w:tmpl w:val="808AB12E"/>
    <w:lvl w:ilvl="0" w:tplc="D6B0A026">
      <w:start w:val="1"/>
      <w:numFmt w:val="japaneseCounting"/>
      <w:lvlText w:val="（%1）"/>
      <w:lvlJc w:val="left"/>
      <w:pPr>
        <w:tabs>
          <w:tab w:val="num" w:pos="855"/>
        </w:tabs>
        <w:ind w:left="855" w:hanging="8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49B7CCA"/>
    <w:multiLevelType w:val="hybridMultilevel"/>
    <w:tmpl w:val="6E1CB694"/>
    <w:lvl w:ilvl="0" w:tplc="FC502D1E">
      <w:start w:val="1"/>
      <w:numFmt w:val="decimal"/>
      <w:lvlText w:val="%1、"/>
      <w:lvlJc w:val="left"/>
      <w:pPr>
        <w:tabs>
          <w:tab w:val="num" w:pos="1140"/>
        </w:tabs>
        <w:ind w:left="1140" w:hanging="720"/>
      </w:pPr>
      <w:rPr>
        <w:rFonts w:ascii="Times New Roman" w:eastAsia="SimSu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6D60DF0"/>
    <w:multiLevelType w:val="hybridMultilevel"/>
    <w:tmpl w:val="D32CF8D8"/>
    <w:lvl w:ilvl="0" w:tplc="DBF4A5A6">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A28446D"/>
    <w:multiLevelType w:val="hybridMultilevel"/>
    <w:tmpl w:val="B3683062"/>
    <w:lvl w:ilvl="0" w:tplc="DBF4A5A6">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12"/>
  </w:num>
  <w:num w:numId="3">
    <w:abstractNumId w:val="10"/>
  </w:num>
  <w:num w:numId="4">
    <w:abstractNumId w:val="11"/>
  </w:num>
  <w:num w:numId="5">
    <w:abstractNumId w:val="17"/>
  </w:num>
  <w:num w:numId="6">
    <w:abstractNumId w:val="18"/>
  </w:num>
  <w:num w:numId="7">
    <w:abstractNumId w:val="15"/>
  </w:num>
  <w:num w:numId="8">
    <w:abstractNumId w:val="14"/>
  </w:num>
  <w:num w:numId="9">
    <w:abstractNumId w:val="16"/>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2B"/>
    <w:rsid w:val="00021A63"/>
    <w:rsid w:val="00032A5A"/>
    <w:rsid w:val="00040A97"/>
    <w:rsid w:val="00040D60"/>
    <w:rsid w:val="00041D31"/>
    <w:rsid w:val="000426A6"/>
    <w:rsid w:val="0004325E"/>
    <w:rsid w:val="0004670B"/>
    <w:rsid w:val="00051D44"/>
    <w:rsid w:val="00054A67"/>
    <w:rsid w:val="00065806"/>
    <w:rsid w:val="00070D07"/>
    <w:rsid w:val="0007145A"/>
    <w:rsid w:val="00076104"/>
    <w:rsid w:val="00090C65"/>
    <w:rsid w:val="0009152E"/>
    <w:rsid w:val="000926AA"/>
    <w:rsid w:val="000A6C36"/>
    <w:rsid w:val="000A72FB"/>
    <w:rsid w:val="000B0A82"/>
    <w:rsid w:val="000B17FF"/>
    <w:rsid w:val="000B264A"/>
    <w:rsid w:val="000B7184"/>
    <w:rsid w:val="000C0674"/>
    <w:rsid w:val="000E6AD5"/>
    <w:rsid w:val="000F27BF"/>
    <w:rsid w:val="000F482B"/>
    <w:rsid w:val="000F6492"/>
    <w:rsid w:val="000F7552"/>
    <w:rsid w:val="00100DD6"/>
    <w:rsid w:val="0010449C"/>
    <w:rsid w:val="00104F72"/>
    <w:rsid w:val="001073A7"/>
    <w:rsid w:val="00146D48"/>
    <w:rsid w:val="001601A0"/>
    <w:rsid w:val="00161468"/>
    <w:rsid w:val="001672D7"/>
    <w:rsid w:val="00176F75"/>
    <w:rsid w:val="0018531D"/>
    <w:rsid w:val="00194B11"/>
    <w:rsid w:val="001A1370"/>
    <w:rsid w:val="001B3B81"/>
    <w:rsid w:val="001B675D"/>
    <w:rsid w:val="001C4504"/>
    <w:rsid w:val="001C6096"/>
    <w:rsid w:val="001C7145"/>
    <w:rsid w:val="001C7437"/>
    <w:rsid w:val="001C7890"/>
    <w:rsid w:val="001D65C9"/>
    <w:rsid w:val="001D793D"/>
    <w:rsid w:val="001E226E"/>
    <w:rsid w:val="001E435F"/>
    <w:rsid w:val="001F0361"/>
    <w:rsid w:val="001F06B8"/>
    <w:rsid w:val="001F27C4"/>
    <w:rsid w:val="001F4E08"/>
    <w:rsid w:val="00215034"/>
    <w:rsid w:val="00222C5C"/>
    <w:rsid w:val="00226154"/>
    <w:rsid w:val="00227C4D"/>
    <w:rsid w:val="00237E75"/>
    <w:rsid w:val="002403BA"/>
    <w:rsid w:val="002455EF"/>
    <w:rsid w:val="002627CA"/>
    <w:rsid w:val="00262CB6"/>
    <w:rsid w:val="0027027D"/>
    <w:rsid w:val="002863E7"/>
    <w:rsid w:val="0029451F"/>
    <w:rsid w:val="002A0E90"/>
    <w:rsid w:val="002A2672"/>
    <w:rsid w:val="002A33DB"/>
    <w:rsid w:val="002A4B71"/>
    <w:rsid w:val="002B4147"/>
    <w:rsid w:val="002B69D5"/>
    <w:rsid w:val="002C0DDC"/>
    <w:rsid w:val="002D7B07"/>
    <w:rsid w:val="002F0841"/>
    <w:rsid w:val="002F1FEB"/>
    <w:rsid w:val="002F31F1"/>
    <w:rsid w:val="002F459D"/>
    <w:rsid w:val="00302371"/>
    <w:rsid w:val="003070EC"/>
    <w:rsid w:val="0031543A"/>
    <w:rsid w:val="003201B4"/>
    <w:rsid w:val="003205B8"/>
    <w:rsid w:val="0032184F"/>
    <w:rsid w:val="00327BA4"/>
    <w:rsid w:val="003629A1"/>
    <w:rsid w:val="00374AEF"/>
    <w:rsid w:val="003772D9"/>
    <w:rsid w:val="00377DB2"/>
    <w:rsid w:val="003824A8"/>
    <w:rsid w:val="003952B6"/>
    <w:rsid w:val="003B4060"/>
    <w:rsid w:val="003B5D46"/>
    <w:rsid w:val="003C1591"/>
    <w:rsid w:val="003C26D0"/>
    <w:rsid w:val="003C604F"/>
    <w:rsid w:val="003D3DFD"/>
    <w:rsid w:val="003D52CA"/>
    <w:rsid w:val="003E0187"/>
    <w:rsid w:val="003E3BD2"/>
    <w:rsid w:val="003F01A3"/>
    <w:rsid w:val="003F4623"/>
    <w:rsid w:val="003F73E1"/>
    <w:rsid w:val="00403E2D"/>
    <w:rsid w:val="004041A0"/>
    <w:rsid w:val="004044F8"/>
    <w:rsid w:val="00417D45"/>
    <w:rsid w:val="00423B92"/>
    <w:rsid w:val="00425625"/>
    <w:rsid w:val="00425BDA"/>
    <w:rsid w:val="00433C84"/>
    <w:rsid w:val="00435200"/>
    <w:rsid w:val="0043774D"/>
    <w:rsid w:val="00437B2B"/>
    <w:rsid w:val="0044094E"/>
    <w:rsid w:val="004410CB"/>
    <w:rsid w:val="004464BE"/>
    <w:rsid w:val="00452A88"/>
    <w:rsid w:val="00470897"/>
    <w:rsid w:val="004772F7"/>
    <w:rsid w:val="00491838"/>
    <w:rsid w:val="00491CC7"/>
    <w:rsid w:val="004924A7"/>
    <w:rsid w:val="004A1026"/>
    <w:rsid w:val="004A21AF"/>
    <w:rsid w:val="004A4AC1"/>
    <w:rsid w:val="004A607C"/>
    <w:rsid w:val="004A63AE"/>
    <w:rsid w:val="004B3312"/>
    <w:rsid w:val="004C06F2"/>
    <w:rsid w:val="004C0772"/>
    <w:rsid w:val="004C1904"/>
    <w:rsid w:val="004C32E0"/>
    <w:rsid w:val="004C528A"/>
    <w:rsid w:val="004C61AC"/>
    <w:rsid w:val="004D17E8"/>
    <w:rsid w:val="004D6EC6"/>
    <w:rsid w:val="004D7774"/>
    <w:rsid w:val="004F0A50"/>
    <w:rsid w:val="004F355F"/>
    <w:rsid w:val="005075D4"/>
    <w:rsid w:val="0051566B"/>
    <w:rsid w:val="00517520"/>
    <w:rsid w:val="005216A1"/>
    <w:rsid w:val="00524703"/>
    <w:rsid w:val="00526D2C"/>
    <w:rsid w:val="005439D6"/>
    <w:rsid w:val="00545E29"/>
    <w:rsid w:val="0055148A"/>
    <w:rsid w:val="00562D07"/>
    <w:rsid w:val="005635F2"/>
    <w:rsid w:val="005776D3"/>
    <w:rsid w:val="00584E6B"/>
    <w:rsid w:val="00591B61"/>
    <w:rsid w:val="005947CA"/>
    <w:rsid w:val="00594959"/>
    <w:rsid w:val="00597BDF"/>
    <w:rsid w:val="005A75AB"/>
    <w:rsid w:val="005B556A"/>
    <w:rsid w:val="005D2DC7"/>
    <w:rsid w:val="005D400D"/>
    <w:rsid w:val="005D5D22"/>
    <w:rsid w:val="005E3BD7"/>
    <w:rsid w:val="005E5495"/>
    <w:rsid w:val="005E7EDA"/>
    <w:rsid w:val="005F1998"/>
    <w:rsid w:val="005F69A3"/>
    <w:rsid w:val="006073C0"/>
    <w:rsid w:val="006206C3"/>
    <w:rsid w:val="00622E3C"/>
    <w:rsid w:val="00642386"/>
    <w:rsid w:val="006455E5"/>
    <w:rsid w:val="006502D4"/>
    <w:rsid w:val="0065280D"/>
    <w:rsid w:val="00657EA9"/>
    <w:rsid w:val="00665F31"/>
    <w:rsid w:val="006713CA"/>
    <w:rsid w:val="006958BF"/>
    <w:rsid w:val="006A31D4"/>
    <w:rsid w:val="006B3BF9"/>
    <w:rsid w:val="006C135C"/>
    <w:rsid w:val="006C5C08"/>
    <w:rsid w:val="006D6C12"/>
    <w:rsid w:val="006E1D6B"/>
    <w:rsid w:val="006E3B97"/>
    <w:rsid w:val="006E7109"/>
    <w:rsid w:val="006F0B96"/>
    <w:rsid w:val="006F2670"/>
    <w:rsid w:val="006F3160"/>
    <w:rsid w:val="00704BDD"/>
    <w:rsid w:val="00712ED5"/>
    <w:rsid w:val="007148A3"/>
    <w:rsid w:val="00716CB5"/>
    <w:rsid w:val="00721AC3"/>
    <w:rsid w:val="0073210B"/>
    <w:rsid w:val="00734631"/>
    <w:rsid w:val="0076189B"/>
    <w:rsid w:val="00767A5D"/>
    <w:rsid w:val="00767D50"/>
    <w:rsid w:val="00772F40"/>
    <w:rsid w:val="00782306"/>
    <w:rsid w:val="007838C3"/>
    <w:rsid w:val="007870D8"/>
    <w:rsid w:val="007925CD"/>
    <w:rsid w:val="00794B32"/>
    <w:rsid w:val="007A125F"/>
    <w:rsid w:val="007A1B2F"/>
    <w:rsid w:val="007A2BB1"/>
    <w:rsid w:val="007A73FD"/>
    <w:rsid w:val="007A7CBF"/>
    <w:rsid w:val="007C01DB"/>
    <w:rsid w:val="007C0423"/>
    <w:rsid w:val="007C7C9D"/>
    <w:rsid w:val="007D0EE2"/>
    <w:rsid w:val="007F4A1D"/>
    <w:rsid w:val="007F56A0"/>
    <w:rsid w:val="00804494"/>
    <w:rsid w:val="00805019"/>
    <w:rsid w:val="008117F6"/>
    <w:rsid w:val="00816CE2"/>
    <w:rsid w:val="00826AAF"/>
    <w:rsid w:val="0084116A"/>
    <w:rsid w:val="00847109"/>
    <w:rsid w:val="00867D29"/>
    <w:rsid w:val="00872544"/>
    <w:rsid w:val="00881A98"/>
    <w:rsid w:val="008A5D37"/>
    <w:rsid w:val="008A61B6"/>
    <w:rsid w:val="008C19DB"/>
    <w:rsid w:val="008C53CF"/>
    <w:rsid w:val="008D06BA"/>
    <w:rsid w:val="008E2E9F"/>
    <w:rsid w:val="008E6DB3"/>
    <w:rsid w:val="008F098C"/>
    <w:rsid w:val="008F6908"/>
    <w:rsid w:val="00901141"/>
    <w:rsid w:val="00907A25"/>
    <w:rsid w:val="0091302D"/>
    <w:rsid w:val="0092709E"/>
    <w:rsid w:val="009448FC"/>
    <w:rsid w:val="009504B0"/>
    <w:rsid w:val="00960ACD"/>
    <w:rsid w:val="009636F0"/>
    <w:rsid w:val="00971C65"/>
    <w:rsid w:val="00972DC9"/>
    <w:rsid w:val="00975EB9"/>
    <w:rsid w:val="00976EC2"/>
    <w:rsid w:val="00982F1C"/>
    <w:rsid w:val="009924CF"/>
    <w:rsid w:val="009A29A6"/>
    <w:rsid w:val="009A361D"/>
    <w:rsid w:val="009A4B03"/>
    <w:rsid w:val="009B0004"/>
    <w:rsid w:val="009B7220"/>
    <w:rsid w:val="009C6F29"/>
    <w:rsid w:val="009D614A"/>
    <w:rsid w:val="009D6223"/>
    <w:rsid w:val="009E3D95"/>
    <w:rsid w:val="009E5729"/>
    <w:rsid w:val="009F2ECF"/>
    <w:rsid w:val="009F3936"/>
    <w:rsid w:val="009F533D"/>
    <w:rsid w:val="009F6600"/>
    <w:rsid w:val="00A02AC1"/>
    <w:rsid w:val="00A04C7B"/>
    <w:rsid w:val="00A06773"/>
    <w:rsid w:val="00A16353"/>
    <w:rsid w:val="00A164DF"/>
    <w:rsid w:val="00A170D2"/>
    <w:rsid w:val="00A22422"/>
    <w:rsid w:val="00A23BFD"/>
    <w:rsid w:val="00A3187B"/>
    <w:rsid w:val="00A42E71"/>
    <w:rsid w:val="00A53BF5"/>
    <w:rsid w:val="00A81D7E"/>
    <w:rsid w:val="00A9651D"/>
    <w:rsid w:val="00AA3ABA"/>
    <w:rsid w:val="00AA4CBC"/>
    <w:rsid w:val="00AB33FD"/>
    <w:rsid w:val="00AB5D1E"/>
    <w:rsid w:val="00AC439F"/>
    <w:rsid w:val="00AC7033"/>
    <w:rsid w:val="00AC7988"/>
    <w:rsid w:val="00AD4DAA"/>
    <w:rsid w:val="00AD548F"/>
    <w:rsid w:val="00AF676C"/>
    <w:rsid w:val="00AF7E0C"/>
    <w:rsid w:val="00B02EBD"/>
    <w:rsid w:val="00B03995"/>
    <w:rsid w:val="00B04A0A"/>
    <w:rsid w:val="00B1316F"/>
    <w:rsid w:val="00B15467"/>
    <w:rsid w:val="00B25B1B"/>
    <w:rsid w:val="00B30501"/>
    <w:rsid w:val="00B4715E"/>
    <w:rsid w:val="00B47BB5"/>
    <w:rsid w:val="00B537FD"/>
    <w:rsid w:val="00B674CD"/>
    <w:rsid w:val="00B70770"/>
    <w:rsid w:val="00B75275"/>
    <w:rsid w:val="00B81BE5"/>
    <w:rsid w:val="00B83AD1"/>
    <w:rsid w:val="00B8621C"/>
    <w:rsid w:val="00BB3049"/>
    <w:rsid w:val="00BC1C39"/>
    <w:rsid w:val="00BC6A0C"/>
    <w:rsid w:val="00BC6A8F"/>
    <w:rsid w:val="00BD2627"/>
    <w:rsid w:val="00BD6978"/>
    <w:rsid w:val="00BE5148"/>
    <w:rsid w:val="00BE5E30"/>
    <w:rsid w:val="00BF2613"/>
    <w:rsid w:val="00BF7363"/>
    <w:rsid w:val="00C0037C"/>
    <w:rsid w:val="00C073BE"/>
    <w:rsid w:val="00C1359F"/>
    <w:rsid w:val="00C15C67"/>
    <w:rsid w:val="00C30F97"/>
    <w:rsid w:val="00C327A6"/>
    <w:rsid w:val="00C37D12"/>
    <w:rsid w:val="00C4639D"/>
    <w:rsid w:val="00C542D7"/>
    <w:rsid w:val="00C578A1"/>
    <w:rsid w:val="00C60562"/>
    <w:rsid w:val="00C60837"/>
    <w:rsid w:val="00C63348"/>
    <w:rsid w:val="00C64F85"/>
    <w:rsid w:val="00C66181"/>
    <w:rsid w:val="00C74B7E"/>
    <w:rsid w:val="00C90786"/>
    <w:rsid w:val="00CB6143"/>
    <w:rsid w:val="00CB74C8"/>
    <w:rsid w:val="00CC191C"/>
    <w:rsid w:val="00CC1A7D"/>
    <w:rsid w:val="00CC774F"/>
    <w:rsid w:val="00CE1D02"/>
    <w:rsid w:val="00CF254B"/>
    <w:rsid w:val="00CF5AC0"/>
    <w:rsid w:val="00D02F34"/>
    <w:rsid w:val="00D07FC7"/>
    <w:rsid w:val="00D15769"/>
    <w:rsid w:val="00D20E78"/>
    <w:rsid w:val="00D211A6"/>
    <w:rsid w:val="00D2523F"/>
    <w:rsid w:val="00D30EEE"/>
    <w:rsid w:val="00D371C4"/>
    <w:rsid w:val="00D52340"/>
    <w:rsid w:val="00D545FF"/>
    <w:rsid w:val="00D66326"/>
    <w:rsid w:val="00D778C6"/>
    <w:rsid w:val="00D813BF"/>
    <w:rsid w:val="00D82033"/>
    <w:rsid w:val="00D8552B"/>
    <w:rsid w:val="00D86A6E"/>
    <w:rsid w:val="00D97B93"/>
    <w:rsid w:val="00DA4D3F"/>
    <w:rsid w:val="00DA56F8"/>
    <w:rsid w:val="00DA763C"/>
    <w:rsid w:val="00DB023E"/>
    <w:rsid w:val="00DB1022"/>
    <w:rsid w:val="00DB3CCC"/>
    <w:rsid w:val="00DC2FD0"/>
    <w:rsid w:val="00DC5062"/>
    <w:rsid w:val="00DC5CD1"/>
    <w:rsid w:val="00DC6E38"/>
    <w:rsid w:val="00DD3411"/>
    <w:rsid w:val="00DD6744"/>
    <w:rsid w:val="00DD7358"/>
    <w:rsid w:val="00DD7AFF"/>
    <w:rsid w:val="00DE0C31"/>
    <w:rsid w:val="00E02A02"/>
    <w:rsid w:val="00E04DA0"/>
    <w:rsid w:val="00E06B24"/>
    <w:rsid w:val="00E07A96"/>
    <w:rsid w:val="00E12DC3"/>
    <w:rsid w:val="00E2744B"/>
    <w:rsid w:val="00E35A6F"/>
    <w:rsid w:val="00E56CB8"/>
    <w:rsid w:val="00E628AF"/>
    <w:rsid w:val="00E66FCA"/>
    <w:rsid w:val="00E77F7F"/>
    <w:rsid w:val="00E873BA"/>
    <w:rsid w:val="00E90731"/>
    <w:rsid w:val="00E94B78"/>
    <w:rsid w:val="00EB3491"/>
    <w:rsid w:val="00EC1867"/>
    <w:rsid w:val="00ED54C6"/>
    <w:rsid w:val="00ED5AD0"/>
    <w:rsid w:val="00EE2E78"/>
    <w:rsid w:val="00EE3118"/>
    <w:rsid w:val="00EF1E46"/>
    <w:rsid w:val="00F12F66"/>
    <w:rsid w:val="00F15304"/>
    <w:rsid w:val="00F22C09"/>
    <w:rsid w:val="00F46133"/>
    <w:rsid w:val="00F51A2D"/>
    <w:rsid w:val="00F64C2F"/>
    <w:rsid w:val="00F74A33"/>
    <w:rsid w:val="00F8299E"/>
    <w:rsid w:val="00FB2E4C"/>
    <w:rsid w:val="00FB7A54"/>
    <w:rsid w:val="00FC53B9"/>
    <w:rsid w:val="00FC5512"/>
    <w:rsid w:val="00FC6B3B"/>
    <w:rsid w:val="00FD6364"/>
    <w:rsid w:val="00FE6D61"/>
    <w:rsid w:val="00FF0240"/>
    <w:rsid w:val="00FF3E74"/>
    <w:rsid w:val="00FF50F7"/>
    <w:rsid w:val="00FF57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5C9"/>
    <w:pPr>
      <w:widowControl w:val="0"/>
      <w:spacing w:line="400" w:lineRule="exact"/>
      <w:textAlignment w:val="center"/>
    </w:pPr>
    <w:rPr>
      <w:w w:val="110"/>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72F7"/>
    <w:pPr>
      <w:tabs>
        <w:tab w:val="center" w:pos="4153"/>
        <w:tab w:val="right" w:pos="8306"/>
      </w:tabs>
      <w:snapToGrid w:val="0"/>
    </w:pPr>
    <w:rPr>
      <w:sz w:val="20"/>
      <w:szCs w:val="20"/>
    </w:rPr>
  </w:style>
  <w:style w:type="character" w:customStyle="1" w:styleId="a4">
    <w:name w:val="頁首 字元"/>
    <w:basedOn w:val="a0"/>
    <w:link w:val="a3"/>
    <w:uiPriority w:val="99"/>
    <w:rsid w:val="004772F7"/>
    <w:rPr>
      <w:sz w:val="20"/>
      <w:szCs w:val="20"/>
    </w:rPr>
  </w:style>
  <w:style w:type="paragraph" w:styleId="a5">
    <w:name w:val="footer"/>
    <w:basedOn w:val="a"/>
    <w:link w:val="a6"/>
    <w:uiPriority w:val="99"/>
    <w:unhideWhenUsed/>
    <w:rsid w:val="004772F7"/>
    <w:pPr>
      <w:tabs>
        <w:tab w:val="center" w:pos="4153"/>
        <w:tab w:val="right" w:pos="8306"/>
      </w:tabs>
      <w:snapToGrid w:val="0"/>
    </w:pPr>
    <w:rPr>
      <w:sz w:val="20"/>
      <w:szCs w:val="20"/>
    </w:rPr>
  </w:style>
  <w:style w:type="character" w:customStyle="1" w:styleId="a6">
    <w:name w:val="頁尾 字元"/>
    <w:basedOn w:val="a0"/>
    <w:link w:val="a5"/>
    <w:uiPriority w:val="99"/>
    <w:rsid w:val="004772F7"/>
    <w:rPr>
      <w:sz w:val="20"/>
      <w:szCs w:val="20"/>
    </w:rPr>
  </w:style>
  <w:style w:type="paragraph" w:customStyle="1" w:styleId="a7">
    <w:name w:val="壹"/>
    <w:basedOn w:val="a"/>
    <w:qFormat/>
    <w:rsid w:val="006E3B97"/>
    <w:pPr>
      <w:spacing w:beforeLines="150" w:before="540" w:afterLines="50" w:after="180" w:line="520" w:lineRule="exact"/>
      <w:jc w:val="center"/>
      <w:outlineLvl w:val="0"/>
    </w:pPr>
    <w:rPr>
      <w:rFonts w:ascii="Times New Roman" w:eastAsia="華康儷粗宋" w:hAnsi="Times New Roman"/>
      <w:spacing w:val="-4"/>
      <w:sz w:val="36"/>
      <w:szCs w:val="36"/>
    </w:rPr>
  </w:style>
  <w:style w:type="paragraph" w:customStyle="1" w:styleId="a8">
    <w:name w:val="一、"/>
    <w:basedOn w:val="a"/>
    <w:qFormat/>
    <w:rsid w:val="006E3B97"/>
    <w:pPr>
      <w:spacing w:beforeLines="100" w:before="360"/>
      <w:jc w:val="both"/>
      <w:outlineLvl w:val="1"/>
    </w:pPr>
    <w:rPr>
      <w:rFonts w:ascii="Times New Roman" w:eastAsia="華康中圓體" w:hAnsi="Times New Roman"/>
    </w:rPr>
  </w:style>
  <w:style w:type="paragraph" w:customStyle="1" w:styleId="a9">
    <w:name w:val="（一）"/>
    <w:basedOn w:val="a"/>
    <w:qFormat/>
    <w:rsid w:val="003B4060"/>
    <w:pPr>
      <w:ind w:leftChars="100" w:left="759" w:hangingChars="200" w:hanging="506"/>
      <w:jc w:val="both"/>
      <w:outlineLvl w:val="2"/>
    </w:pPr>
    <w:rPr>
      <w:rFonts w:ascii="華康仿宋體W6" w:eastAsia="華康仿宋體W6" w:hAnsi="Times New Roman"/>
      <w:lang w:val="de-DE"/>
    </w:rPr>
  </w:style>
  <w:style w:type="paragraph" w:customStyle="1" w:styleId="1">
    <w:name w:val="1."/>
    <w:basedOn w:val="a"/>
    <w:qFormat/>
    <w:rsid w:val="003B4060"/>
    <w:pPr>
      <w:ind w:leftChars="300" w:left="1012" w:hangingChars="100" w:hanging="253"/>
      <w:jc w:val="both"/>
      <w:outlineLvl w:val="3"/>
    </w:pPr>
    <w:rPr>
      <w:rFonts w:ascii="Times New Roman" w:eastAsia="華康細圓體" w:hAnsi="Times New Roman"/>
    </w:rPr>
  </w:style>
  <w:style w:type="paragraph" w:customStyle="1" w:styleId="10">
    <w:name w:val="(1)"/>
    <w:basedOn w:val="a"/>
    <w:qFormat/>
    <w:rsid w:val="009B7220"/>
    <w:pPr>
      <w:ind w:leftChars="400" w:left="1389" w:hangingChars="149" w:hanging="377"/>
      <w:jc w:val="both"/>
      <w:outlineLvl w:val="4"/>
    </w:pPr>
    <w:rPr>
      <w:rFonts w:ascii="Times New Roman" w:eastAsia="華康楷書體W5" w:hAnsi="Times New Roman"/>
    </w:rPr>
  </w:style>
  <w:style w:type="paragraph" w:customStyle="1" w:styleId="aa">
    <w:name w:val="王澤鑑內文"/>
    <w:basedOn w:val="a"/>
    <w:qFormat/>
    <w:rsid w:val="004A1026"/>
    <w:pPr>
      <w:overflowPunct w:val="0"/>
      <w:ind w:firstLineChars="200" w:firstLine="506"/>
      <w:jc w:val="both"/>
    </w:pPr>
    <w:rPr>
      <w:rFonts w:ascii="Times New Roman" w:eastAsia="華康中明體" w:hAnsi="Times New Roman"/>
    </w:rPr>
  </w:style>
  <w:style w:type="paragraph" w:customStyle="1" w:styleId="ab">
    <w:name w:val="圖"/>
    <w:basedOn w:val="a"/>
    <w:qFormat/>
    <w:rsid w:val="00816CE2"/>
    <w:pPr>
      <w:spacing w:beforeLines="50" w:before="180" w:afterLines="50" w:after="180" w:line="240" w:lineRule="auto"/>
      <w:jc w:val="center"/>
    </w:pPr>
  </w:style>
  <w:style w:type="paragraph" w:customStyle="1" w:styleId="11">
    <w:name w:val="11."/>
    <w:basedOn w:val="a"/>
    <w:qFormat/>
    <w:rsid w:val="00E35A6F"/>
    <w:pPr>
      <w:ind w:leftChars="350" w:left="1264" w:hangingChars="150" w:hanging="379"/>
      <w:jc w:val="both"/>
    </w:pPr>
    <w:rPr>
      <w:rFonts w:ascii="Times New Roman" w:eastAsia="華康中明體" w:hAnsi="Times New Roman"/>
    </w:rPr>
  </w:style>
  <w:style w:type="paragraph" w:customStyle="1" w:styleId="ac">
    <w:name w:val="大標"/>
    <w:basedOn w:val="a"/>
    <w:qFormat/>
    <w:rsid w:val="002B4147"/>
    <w:pPr>
      <w:spacing w:beforeLines="100" w:before="360" w:line="240" w:lineRule="auto"/>
      <w:jc w:val="center"/>
    </w:pPr>
    <w:rPr>
      <w:rFonts w:ascii="Times New Roman" w:eastAsia="華康儷粗宋" w:hAnsi="Times New Roman"/>
      <w:spacing w:val="-4"/>
      <w:sz w:val="46"/>
      <w:szCs w:val="46"/>
    </w:rPr>
  </w:style>
  <w:style w:type="paragraph" w:customStyle="1" w:styleId="ad">
    <w:name w:val="副標"/>
    <w:basedOn w:val="a"/>
    <w:qFormat/>
    <w:rsid w:val="00FC5512"/>
    <w:pPr>
      <w:spacing w:line="240" w:lineRule="auto"/>
      <w:jc w:val="center"/>
    </w:pPr>
    <w:rPr>
      <w:rFonts w:ascii="Times New Roman" w:eastAsia="華康仿宋體W6" w:hAnsi="Times New Roman"/>
      <w:spacing w:val="-4"/>
      <w:sz w:val="36"/>
      <w:szCs w:val="36"/>
    </w:rPr>
  </w:style>
  <w:style w:type="paragraph" w:customStyle="1" w:styleId="ae">
    <w:name w:val="作者"/>
    <w:basedOn w:val="a"/>
    <w:qFormat/>
    <w:rsid w:val="00FC5512"/>
    <w:pPr>
      <w:spacing w:beforeLines="50" w:before="180" w:line="240" w:lineRule="auto"/>
      <w:jc w:val="center"/>
    </w:pPr>
    <w:rPr>
      <w:rFonts w:ascii="Times New Roman" w:eastAsia="華康儷楷書" w:hAnsi="Times New Roman"/>
      <w:sz w:val="32"/>
      <w:szCs w:val="32"/>
    </w:rPr>
  </w:style>
  <w:style w:type="paragraph" w:customStyle="1" w:styleId="af">
    <w:name w:val="職稱"/>
    <w:basedOn w:val="a"/>
    <w:qFormat/>
    <w:rsid w:val="00FC5512"/>
    <w:pPr>
      <w:spacing w:afterLines="200" w:after="720" w:line="240" w:lineRule="auto"/>
      <w:jc w:val="center"/>
    </w:pPr>
    <w:rPr>
      <w:rFonts w:ascii="Times New Roman" w:eastAsia="華康中圓體" w:hAnsi="Times New Roman"/>
    </w:rPr>
  </w:style>
  <w:style w:type="paragraph" w:customStyle="1" w:styleId="12">
    <w:name w:val="王澤鑑內文1."/>
    <w:basedOn w:val="1"/>
    <w:qFormat/>
    <w:rsid w:val="009E5729"/>
    <w:pPr>
      <w:ind w:leftChars="400" w:left="1265"/>
    </w:pPr>
    <w:rPr>
      <w:rFonts w:eastAsia="華康中明體"/>
    </w:rPr>
  </w:style>
  <w:style w:type="paragraph" w:customStyle="1" w:styleId="110">
    <w:name w:val="王澤鑑內文11."/>
    <w:basedOn w:val="11"/>
    <w:qFormat/>
    <w:rsid w:val="008D06BA"/>
    <w:pPr>
      <w:ind w:leftChars="150" w:left="758"/>
    </w:pPr>
  </w:style>
  <w:style w:type="paragraph" w:customStyle="1" w:styleId="13">
    <w:name w:val="王澤鑑內文(1)"/>
    <w:basedOn w:val="10"/>
    <w:qFormat/>
    <w:rsid w:val="002863E7"/>
    <w:pPr>
      <w:ind w:leftChars="500" w:left="1518"/>
    </w:pPr>
    <w:rPr>
      <w:rFonts w:eastAsia="華康中明體"/>
    </w:rPr>
  </w:style>
  <w:style w:type="paragraph" w:customStyle="1" w:styleId="af0">
    <w:name w:val="案例研究"/>
    <w:basedOn w:val="a"/>
    <w:qFormat/>
    <w:rsid w:val="00FB7A54"/>
    <w:pPr>
      <w:spacing w:beforeLines="25" w:before="90"/>
      <w:ind w:leftChars="500" w:left="2365" w:rightChars="500" w:right="1265" w:hangingChars="500" w:hanging="1100"/>
      <w:jc w:val="both"/>
    </w:pPr>
    <w:rPr>
      <w:rFonts w:ascii="Times New Roman" w:eastAsia="標楷體" w:hAnsi="Times New Roman"/>
      <w:sz w:val="20"/>
      <w:szCs w:val="20"/>
    </w:rPr>
  </w:style>
  <w:style w:type="paragraph" w:customStyle="1" w:styleId="af1">
    <w:name w:val="案例研究內文"/>
    <w:basedOn w:val="a"/>
    <w:qFormat/>
    <w:rsid w:val="00FB7A54"/>
    <w:pPr>
      <w:spacing w:afterLines="25" w:after="90"/>
      <w:ind w:leftChars="500" w:left="1265" w:rightChars="500" w:right="1265"/>
      <w:jc w:val="both"/>
    </w:pPr>
    <w:rPr>
      <w:rFonts w:ascii="Times New Roman" w:eastAsia="標楷體" w:hAnsi="Times New Roman"/>
      <w:sz w:val="20"/>
      <w:szCs w:val="20"/>
    </w:rPr>
  </w:style>
  <w:style w:type="paragraph" w:styleId="af2">
    <w:name w:val="footnote text"/>
    <w:basedOn w:val="a"/>
    <w:link w:val="af3"/>
    <w:semiHidden/>
    <w:rsid w:val="00816CE2"/>
    <w:pPr>
      <w:snapToGrid w:val="0"/>
      <w:spacing w:line="240" w:lineRule="exact"/>
      <w:ind w:hangingChars="120" w:hanging="120"/>
      <w:jc w:val="both"/>
    </w:pPr>
    <w:rPr>
      <w:rFonts w:ascii="Times New Roman" w:eastAsia="華康細明體" w:hAnsi="Times New Roman" w:cs="Times New Roman"/>
      <w:w w:val="100"/>
      <w:sz w:val="18"/>
      <w:szCs w:val="20"/>
    </w:rPr>
  </w:style>
  <w:style w:type="character" w:customStyle="1" w:styleId="af3">
    <w:name w:val="註腳文字 字元"/>
    <w:basedOn w:val="a0"/>
    <w:link w:val="af2"/>
    <w:rsid w:val="00816CE2"/>
    <w:rPr>
      <w:rFonts w:ascii="Times New Roman" w:eastAsia="華康細明體" w:hAnsi="Times New Roman" w:cs="Times New Roman"/>
      <w:sz w:val="18"/>
      <w:szCs w:val="20"/>
    </w:rPr>
  </w:style>
  <w:style w:type="character" w:styleId="af4">
    <w:name w:val="footnote reference"/>
    <w:rsid w:val="00816CE2"/>
    <w:rPr>
      <w:rFonts w:ascii="Times New Roman" w:hAnsi="Times New Roman"/>
      <w:b/>
      <w:sz w:val="20"/>
      <w:vertAlign w:val="superscript"/>
    </w:rPr>
  </w:style>
  <w:style w:type="character" w:customStyle="1" w:styleId="-">
    <w:name w:val="重要內文-中黑"/>
    <w:rsid w:val="009E3D95"/>
    <w:rPr>
      <w:rFonts w:ascii="Arial" w:eastAsia="華康中黑體" w:hAnsi="Arial"/>
    </w:rPr>
  </w:style>
  <w:style w:type="character" w:customStyle="1" w:styleId="-0">
    <w:name w:val="重要內文-楷體"/>
    <w:qFormat/>
    <w:rsid w:val="000F27BF"/>
    <w:rPr>
      <w:rFonts w:eastAsia="華康楷書體W5"/>
    </w:rPr>
  </w:style>
  <w:style w:type="paragraph" w:styleId="af5">
    <w:name w:val="Salutation"/>
    <w:basedOn w:val="a"/>
    <w:next w:val="a"/>
    <w:link w:val="af6"/>
    <w:uiPriority w:val="99"/>
    <w:unhideWhenUsed/>
    <w:rsid w:val="00CB6143"/>
    <w:rPr>
      <w:rFonts w:ascii="Times New Roman" w:eastAsia="華康中明體" w:hAnsi="Times New Roman"/>
    </w:rPr>
  </w:style>
  <w:style w:type="character" w:customStyle="1" w:styleId="af6">
    <w:name w:val="問候 字元"/>
    <w:basedOn w:val="a0"/>
    <w:link w:val="af5"/>
    <w:uiPriority w:val="99"/>
    <w:rsid w:val="00CB6143"/>
    <w:rPr>
      <w:rFonts w:ascii="Times New Roman" w:eastAsia="華康中明體" w:hAnsi="Times New Roman"/>
      <w:w w:val="110"/>
      <w:sz w:val="23"/>
    </w:rPr>
  </w:style>
  <w:style w:type="paragraph" w:styleId="af7">
    <w:name w:val="Closing"/>
    <w:basedOn w:val="a"/>
    <w:link w:val="af8"/>
    <w:uiPriority w:val="99"/>
    <w:unhideWhenUsed/>
    <w:rsid w:val="00CB6143"/>
    <w:pPr>
      <w:ind w:leftChars="1800" w:left="100"/>
    </w:pPr>
    <w:rPr>
      <w:rFonts w:ascii="Times New Roman" w:eastAsia="華康中明體" w:hAnsi="Times New Roman"/>
    </w:rPr>
  </w:style>
  <w:style w:type="character" w:customStyle="1" w:styleId="af8">
    <w:name w:val="結語 字元"/>
    <w:basedOn w:val="a0"/>
    <w:link w:val="af7"/>
    <w:uiPriority w:val="99"/>
    <w:rsid w:val="00CB6143"/>
    <w:rPr>
      <w:rFonts w:ascii="Times New Roman" w:eastAsia="華康中明體" w:hAnsi="Times New Roman"/>
      <w:w w:val="110"/>
      <w:sz w:val="23"/>
    </w:rPr>
  </w:style>
  <w:style w:type="paragraph" w:styleId="af9">
    <w:name w:val="Balloon Text"/>
    <w:basedOn w:val="a"/>
    <w:link w:val="afa"/>
    <w:uiPriority w:val="99"/>
    <w:semiHidden/>
    <w:unhideWhenUsed/>
    <w:rsid w:val="000B17FF"/>
    <w:pPr>
      <w:spacing w:line="240" w:lineRule="auto"/>
    </w:pPr>
    <w:rPr>
      <w:rFonts w:asciiTheme="majorHAnsi" w:eastAsiaTheme="majorEastAsia" w:hAnsiTheme="majorHAnsi" w:cstheme="majorBidi"/>
      <w:sz w:val="18"/>
      <w:szCs w:val="18"/>
    </w:rPr>
  </w:style>
  <w:style w:type="character" w:customStyle="1" w:styleId="afa">
    <w:name w:val="註解方塊文字 字元"/>
    <w:basedOn w:val="a0"/>
    <w:link w:val="af9"/>
    <w:uiPriority w:val="99"/>
    <w:semiHidden/>
    <w:rsid w:val="000B17FF"/>
    <w:rPr>
      <w:rFonts w:asciiTheme="majorHAnsi" w:eastAsiaTheme="majorEastAsia" w:hAnsiTheme="majorHAnsi" w:cstheme="majorBidi"/>
      <w:w w:val="110"/>
      <w:sz w:val="18"/>
      <w:szCs w:val="18"/>
    </w:rPr>
  </w:style>
  <w:style w:type="paragraph" w:customStyle="1" w:styleId="14">
    <w:name w:val="註1格式"/>
    <w:basedOn w:val="af2"/>
    <w:link w:val="15"/>
    <w:autoRedefine/>
    <w:rsid w:val="002A0E90"/>
    <w:pPr>
      <w:ind w:left="144" w:hangingChars="80" w:hanging="144"/>
    </w:pPr>
    <w:rPr>
      <w:szCs w:val="18"/>
    </w:rPr>
  </w:style>
  <w:style w:type="character" w:customStyle="1" w:styleId="15">
    <w:name w:val="註1格式 字元"/>
    <w:link w:val="14"/>
    <w:rsid w:val="002A0E90"/>
    <w:rPr>
      <w:rFonts w:ascii="Times New Roman" w:eastAsia="華康細明體" w:hAnsi="Times New Roman" w:cs="Times New Roman"/>
      <w:sz w:val="18"/>
      <w:szCs w:val="18"/>
    </w:rPr>
  </w:style>
  <w:style w:type="paragraph" w:customStyle="1" w:styleId="afb">
    <w:name w:val="①"/>
    <w:basedOn w:val="aa"/>
    <w:qFormat/>
    <w:rsid w:val="003B4060"/>
    <w:pPr>
      <w:ind w:leftChars="500" w:left="1518" w:hangingChars="100" w:hanging="253"/>
      <w:outlineLvl w:val="5"/>
    </w:pPr>
    <w:rPr>
      <w:rFonts w:eastAsia="華康儷細黑"/>
    </w:rPr>
  </w:style>
  <w:style w:type="character" w:customStyle="1" w:styleId="-1">
    <w:name w:val="重要內文- 標楷體"/>
    <w:rsid w:val="00E873BA"/>
    <w:rPr>
      <w:rFonts w:ascii="Times New Roman" w:eastAsia="標楷體" w:hAnsi="Times New Roman"/>
    </w:rPr>
  </w:style>
  <w:style w:type="paragraph" w:customStyle="1" w:styleId="--">
    <w:name w:val="圖--"/>
    <w:basedOn w:val="aa"/>
    <w:rsid w:val="00F22C09"/>
    <w:pPr>
      <w:adjustRightInd w:val="0"/>
      <w:spacing w:before="60" w:after="60" w:line="240" w:lineRule="auto"/>
      <w:ind w:firstLineChars="0" w:firstLine="0"/>
      <w:jc w:val="center"/>
    </w:pPr>
    <w:rPr>
      <w:rFonts w:cs="新細明體"/>
      <w:spacing w:val="-4"/>
      <w:sz w:val="20"/>
      <w:szCs w:val="20"/>
    </w:rPr>
  </w:style>
  <w:style w:type="paragraph" w:customStyle="1" w:styleId="afc">
    <w:name w:val="王澤鑑內文①"/>
    <w:basedOn w:val="13"/>
    <w:qFormat/>
    <w:rsid w:val="0065280D"/>
    <w:pPr>
      <w:ind w:leftChars="400" w:left="1265"/>
    </w:pPr>
  </w:style>
  <w:style w:type="paragraph" w:customStyle="1" w:styleId="afd">
    <w:name w:val="王澤鑑內文(一)"/>
    <w:basedOn w:val="12"/>
    <w:qFormat/>
    <w:rsid w:val="009E5729"/>
    <w:pPr>
      <w:ind w:leftChars="200" w:left="1012" w:hangingChars="200" w:hanging="506"/>
    </w:pPr>
    <w:rPr>
      <w:rFonts w:ascii="華康中明體" w:hAnsi="細明體" w:cs="細明體"/>
    </w:rPr>
  </w:style>
  <w:style w:type="table" w:styleId="afe">
    <w:name w:val="Table Grid"/>
    <w:basedOn w:val="a1"/>
    <w:uiPriority w:val="59"/>
    <w:rsid w:val="001C7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表文"/>
    <w:basedOn w:val="aa"/>
    <w:qFormat/>
    <w:rsid w:val="00805019"/>
    <w:pPr>
      <w:spacing w:line="320" w:lineRule="exact"/>
      <w:ind w:firstLineChars="0" w:firstLine="0"/>
    </w:pPr>
    <w:rPr>
      <w:sz w:val="21"/>
      <w:szCs w:val="21"/>
    </w:rPr>
  </w:style>
  <w:style w:type="paragraph" w:customStyle="1" w:styleId="16">
    <w:name w:val="表文1."/>
    <w:basedOn w:val="aff"/>
    <w:qFormat/>
    <w:rsid w:val="00805019"/>
    <w:pPr>
      <w:ind w:left="231" w:hangingChars="100" w:hanging="231"/>
    </w:pPr>
  </w:style>
  <w:style w:type="paragraph" w:customStyle="1" w:styleId="aff0">
    <w:name w:val="表頭"/>
    <w:basedOn w:val="aa"/>
    <w:qFormat/>
    <w:rsid w:val="00805019"/>
    <w:pPr>
      <w:spacing w:line="320" w:lineRule="exact"/>
      <w:ind w:firstLineChars="0" w:firstLine="0"/>
      <w:jc w:val="center"/>
    </w:pPr>
    <w:rPr>
      <w:rFonts w:eastAsia="華康中黑體"/>
      <w:sz w:val="21"/>
      <w:szCs w:val="21"/>
    </w:rPr>
  </w:style>
  <w:style w:type="paragraph" w:customStyle="1" w:styleId="Aff1">
    <w:name w:val="A."/>
    <w:basedOn w:val="aa"/>
    <w:qFormat/>
    <w:rsid w:val="00040A97"/>
    <w:pPr>
      <w:ind w:leftChars="600" w:left="1770" w:hangingChars="100" w:hanging="253"/>
      <w:outlineLvl w:val="6"/>
    </w:pPr>
    <w:rPr>
      <w:rFonts w:eastAsia="華康隸書體W3"/>
    </w:rPr>
  </w:style>
  <w:style w:type="paragraph" w:customStyle="1" w:styleId="Aff2">
    <w:name w:val="(A)"/>
    <w:basedOn w:val="aa"/>
    <w:qFormat/>
    <w:rsid w:val="005075D4"/>
    <w:pPr>
      <w:ind w:leftChars="700" w:left="2208" w:hangingChars="173" w:hanging="438"/>
      <w:outlineLvl w:val="7"/>
    </w:pPr>
    <w:rPr>
      <w:rFonts w:eastAsia="華康細明體"/>
    </w:rPr>
  </w:style>
  <w:style w:type="paragraph" w:customStyle="1" w:styleId="-I">
    <w:name w:val="王澤鑑內文-I"/>
    <w:basedOn w:val="aa"/>
    <w:rsid w:val="00F51A2D"/>
    <w:pPr>
      <w:spacing w:line="280" w:lineRule="exact"/>
      <w:ind w:left="179" w:hangingChars="100" w:hanging="179"/>
      <w:jc w:val="left"/>
    </w:pPr>
    <w:rPr>
      <w:rFonts w:cs="新細明體"/>
      <w:spacing w:val="-4"/>
      <w:sz w:val="17"/>
      <w:szCs w:val="17"/>
    </w:rPr>
  </w:style>
  <w:style w:type="paragraph" w:customStyle="1" w:styleId="aff3">
    <w:name w:val="空行"/>
    <w:basedOn w:val="aa"/>
    <w:qFormat/>
    <w:rsid w:val="00F51A2D"/>
    <w:pPr>
      <w:spacing w:line="200" w:lineRule="exact"/>
      <w:ind w:firstLineChars="201" w:firstLine="426"/>
    </w:pPr>
    <w:rPr>
      <w:rFonts w:cs="Times New Roman"/>
      <w:spacing w:val="-4"/>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5C9"/>
    <w:pPr>
      <w:widowControl w:val="0"/>
      <w:spacing w:line="400" w:lineRule="exact"/>
      <w:textAlignment w:val="center"/>
    </w:pPr>
    <w:rPr>
      <w:w w:val="110"/>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72F7"/>
    <w:pPr>
      <w:tabs>
        <w:tab w:val="center" w:pos="4153"/>
        <w:tab w:val="right" w:pos="8306"/>
      </w:tabs>
      <w:snapToGrid w:val="0"/>
    </w:pPr>
    <w:rPr>
      <w:sz w:val="20"/>
      <w:szCs w:val="20"/>
    </w:rPr>
  </w:style>
  <w:style w:type="character" w:customStyle="1" w:styleId="a4">
    <w:name w:val="頁首 字元"/>
    <w:basedOn w:val="a0"/>
    <w:link w:val="a3"/>
    <w:uiPriority w:val="99"/>
    <w:rsid w:val="004772F7"/>
    <w:rPr>
      <w:sz w:val="20"/>
      <w:szCs w:val="20"/>
    </w:rPr>
  </w:style>
  <w:style w:type="paragraph" w:styleId="a5">
    <w:name w:val="footer"/>
    <w:basedOn w:val="a"/>
    <w:link w:val="a6"/>
    <w:uiPriority w:val="99"/>
    <w:unhideWhenUsed/>
    <w:rsid w:val="004772F7"/>
    <w:pPr>
      <w:tabs>
        <w:tab w:val="center" w:pos="4153"/>
        <w:tab w:val="right" w:pos="8306"/>
      </w:tabs>
      <w:snapToGrid w:val="0"/>
    </w:pPr>
    <w:rPr>
      <w:sz w:val="20"/>
      <w:szCs w:val="20"/>
    </w:rPr>
  </w:style>
  <w:style w:type="character" w:customStyle="1" w:styleId="a6">
    <w:name w:val="頁尾 字元"/>
    <w:basedOn w:val="a0"/>
    <w:link w:val="a5"/>
    <w:uiPriority w:val="99"/>
    <w:rsid w:val="004772F7"/>
    <w:rPr>
      <w:sz w:val="20"/>
      <w:szCs w:val="20"/>
    </w:rPr>
  </w:style>
  <w:style w:type="paragraph" w:customStyle="1" w:styleId="a7">
    <w:name w:val="壹"/>
    <w:basedOn w:val="a"/>
    <w:qFormat/>
    <w:rsid w:val="006E3B97"/>
    <w:pPr>
      <w:spacing w:beforeLines="150" w:before="540" w:afterLines="50" w:after="180" w:line="520" w:lineRule="exact"/>
      <w:jc w:val="center"/>
      <w:outlineLvl w:val="0"/>
    </w:pPr>
    <w:rPr>
      <w:rFonts w:ascii="Times New Roman" w:eastAsia="華康儷粗宋" w:hAnsi="Times New Roman"/>
      <w:spacing w:val="-4"/>
      <w:sz w:val="36"/>
      <w:szCs w:val="36"/>
    </w:rPr>
  </w:style>
  <w:style w:type="paragraph" w:customStyle="1" w:styleId="a8">
    <w:name w:val="一、"/>
    <w:basedOn w:val="a"/>
    <w:qFormat/>
    <w:rsid w:val="006E3B97"/>
    <w:pPr>
      <w:spacing w:beforeLines="100" w:before="360"/>
      <w:jc w:val="both"/>
      <w:outlineLvl w:val="1"/>
    </w:pPr>
    <w:rPr>
      <w:rFonts w:ascii="Times New Roman" w:eastAsia="華康中圓體" w:hAnsi="Times New Roman"/>
    </w:rPr>
  </w:style>
  <w:style w:type="paragraph" w:customStyle="1" w:styleId="a9">
    <w:name w:val="（一）"/>
    <w:basedOn w:val="a"/>
    <w:qFormat/>
    <w:rsid w:val="003B4060"/>
    <w:pPr>
      <w:ind w:leftChars="100" w:left="759" w:hangingChars="200" w:hanging="506"/>
      <w:jc w:val="both"/>
      <w:outlineLvl w:val="2"/>
    </w:pPr>
    <w:rPr>
      <w:rFonts w:ascii="華康仿宋體W6" w:eastAsia="華康仿宋體W6" w:hAnsi="Times New Roman"/>
      <w:lang w:val="de-DE"/>
    </w:rPr>
  </w:style>
  <w:style w:type="paragraph" w:customStyle="1" w:styleId="1">
    <w:name w:val="1."/>
    <w:basedOn w:val="a"/>
    <w:qFormat/>
    <w:rsid w:val="003B4060"/>
    <w:pPr>
      <w:ind w:leftChars="300" w:left="1012" w:hangingChars="100" w:hanging="253"/>
      <w:jc w:val="both"/>
      <w:outlineLvl w:val="3"/>
    </w:pPr>
    <w:rPr>
      <w:rFonts w:ascii="Times New Roman" w:eastAsia="華康細圓體" w:hAnsi="Times New Roman"/>
    </w:rPr>
  </w:style>
  <w:style w:type="paragraph" w:customStyle="1" w:styleId="10">
    <w:name w:val="(1)"/>
    <w:basedOn w:val="a"/>
    <w:qFormat/>
    <w:rsid w:val="009B7220"/>
    <w:pPr>
      <w:ind w:leftChars="400" w:left="1389" w:hangingChars="149" w:hanging="377"/>
      <w:jc w:val="both"/>
      <w:outlineLvl w:val="4"/>
    </w:pPr>
    <w:rPr>
      <w:rFonts w:ascii="Times New Roman" w:eastAsia="華康楷書體W5" w:hAnsi="Times New Roman"/>
    </w:rPr>
  </w:style>
  <w:style w:type="paragraph" w:customStyle="1" w:styleId="aa">
    <w:name w:val="王澤鑑內文"/>
    <w:basedOn w:val="a"/>
    <w:qFormat/>
    <w:rsid w:val="004A1026"/>
    <w:pPr>
      <w:overflowPunct w:val="0"/>
      <w:ind w:firstLineChars="200" w:firstLine="506"/>
      <w:jc w:val="both"/>
    </w:pPr>
    <w:rPr>
      <w:rFonts w:ascii="Times New Roman" w:eastAsia="華康中明體" w:hAnsi="Times New Roman"/>
    </w:rPr>
  </w:style>
  <w:style w:type="paragraph" w:customStyle="1" w:styleId="ab">
    <w:name w:val="圖"/>
    <w:basedOn w:val="a"/>
    <w:qFormat/>
    <w:rsid w:val="00816CE2"/>
    <w:pPr>
      <w:spacing w:beforeLines="50" w:before="180" w:afterLines="50" w:after="180" w:line="240" w:lineRule="auto"/>
      <w:jc w:val="center"/>
    </w:pPr>
  </w:style>
  <w:style w:type="paragraph" w:customStyle="1" w:styleId="11">
    <w:name w:val="11."/>
    <w:basedOn w:val="a"/>
    <w:qFormat/>
    <w:rsid w:val="00E35A6F"/>
    <w:pPr>
      <w:ind w:leftChars="350" w:left="1264" w:hangingChars="150" w:hanging="379"/>
      <w:jc w:val="both"/>
    </w:pPr>
    <w:rPr>
      <w:rFonts w:ascii="Times New Roman" w:eastAsia="華康中明體" w:hAnsi="Times New Roman"/>
    </w:rPr>
  </w:style>
  <w:style w:type="paragraph" w:customStyle="1" w:styleId="ac">
    <w:name w:val="大標"/>
    <w:basedOn w:val="a"/>
    <w:qFormat/>
    <w:rsid w:val="002B4147"/>
    <w:pPr>
      <w:spacing w:beforeLines="100" w:before="360" w:line="240" w:lineRule="auto"/>
      <w:jc w:val="center"/>
    </w:pPr>
    <w:rPr>
      <w:rFonts w:ascii="Times New Roman" w:eastAsia="華康儷粗宋" w:hAnsi="Times New Roman"/>
      <w:spacing w:val="-4"/>
      <w:sz w:val="46"/>
      <w:szCs w:val="46"/>
    </w:rPr>
  </w:style>
  <w:style w:type="paragraph" w:customStyle="1" w:styleId="ad">
    <w:name w:val="副標"/>
    <w:basedOn w:val="a"/>
    <w:qFormat/>
    <w:rsid w:val="00FC5512"/>
    <w:pPr>
      <w:spacing w:line="240" w:lineRule="auto"/>
      <w:jc w:val="center"/>
    </w:pPr>
    <w:rPr>
      <w:rFonts w:ascii="Times New Roman" w:eastAsia="華康仿宋體W6" w:hAnsi="Times New Roman"/>
      <w:spacing w:val="-4"/>
      <w:sz w:val="36"/>
      <w:szCs w:val="36"/>
    </w:rPr>
  </w:style>
  <w:style w:type="paragraph" w:customStyle="1" w:styleId="ae">
    <w:name w:val="作者"/>
    <w:basedOn w:val="a"/>
    <w:qFormat/>
    <w:rsid w:val="00FC5512"/>
    <w:pPr>
      <w:spacing w:beforeLines="50" w:before="180" w:line="240" w:lineRule="auto"/>
      <w:jc w:val="center"/>
    </w:pPr>
    <w:rPr>
      <w:rFonts w:ascii="Times New Roman" w:eastAsia="華康儷楷書" w:hAnsi="Times New Roman"/>
      <w:sz w:val="32"/>
      <w:szCs w:val="32"/>
    </w:rPr>
  </w:style>
  <w:style w:type="paragraph" w:customStyle="1" w:styleId="af">
    <w:name w:val="職稱"/>
    <w:basedOn w:val="a"/>
    <w:qFormat/>
    <w:rsid w:val="00FC5512"/>
    <w:pPr>
      <w:spacing w:afterLines="200" w:after="720" w:line="240" w:lineRule="auto"/>
      <w:jc w:val="center"/>
    </w:pPr>
    <w:rPr>
      <w:rFonts w:ascii="Times New Roman" w:eastAsia="華康中圓體" w:hAnsi="Times New Roman"/>
    </w:rPr>
  </w:style>
  <w:style w:type="paragraph" w:customStyle="1" w:styleId="12">
    <w:name w:val="王澤鑑內文1."/>
    <w:basedOn w:val="1"/>
    <w:qFormat/>
    <w:rsid w:val="009E5729"/>
    <w:pPr>
      <w:ind w:leftChars="400" w:left="1265"/>
    </w:pPr>
    <w:rPr>
      <w:rFonts w:eastAsia="華康中明體"/>
    </w:rPr>
  </w:style>
  <w:style w:type="paragraph" w:customStyle="1" w:styleId="110">
    <w:name w:val="王澤鑑內文11."/>
    <w:basedOn w:val="11"/>
    <w:qFormat/>
    <w:rsid w:val="008D06BA"/>
    <w:pPr>
      <w:ind w:leftChars="150" w:left="758"/>
    </w:pPr>
  </w:style>
  <w:style w:type="paragraph" w:customStyle="1" w:styleId="13">
    <w:name w:val="王澤鑑內文(1)"/>
    <w:basedOn w:val="10"/>
    <w:qFormat/>
    <w:rsid w:val="002863E7"/>
    <w:pPr>
      <w:ind w:leftChars="500" w:left="1518"/>
    </w:pPr>
    <w:rPr>
      <w:rFonts w:eastAsia="華康中明體"/>
    </w:rPr>
  </w:style>
  <w:style w:type="paragraph" w:customStyle="1" w:styleId="af0">
    <w:name w:val="案例研究"/>
    <w:basedOn w:val="a"/>
    <w:qFormat/>
    <w:rsid w:val="00FB7A54"/>
    <w:pPr>
      <w:spacing w:beforeLines="25" w:before="90"/>
      <w:ind w:leftChars="500" w:left="2365" w:rightChars="500" w:right="1265" w:hangingChars="500" w:hanging="1100"/>
      <w:jc w:val="both"/>
    </w:pPr>
    <w:rPr>
      <w:rFonts w:ascii="Times New Roman" w:eastAsia="標楷體" w:hAnsi="Times New Roman"/>
      <w:sz w:val="20"/>
      <w:szCs w:val="20"/>
    </w:rPr>
  </w:style>
  <w:style w:type="paragraph" w:customStyle="1" w:styleId="af1">
    <w:name w:val="案例研究內文"/>
    <w:basedOn w:val="a"/>
    <w:qFormat/>
    <w:rsid w:val="00FB7A54"/>
    <w:pPr>
      <w:spacing w:afterLines="25" w:after="90"/>
      <w:ind w:leftChars="500" w:left="1265" w:rightChars="500" w:right="1265"/>
      <w:jc w:val="both"/>
    </w:pPr>
    <w:rPr>
      <w:rFonts w:ascii="Times New Roman" w:eastAsia="標楷體" w:hAnsi="Times New Roman"/>
      <w:sz w:val="20"/>
      <w:szCs w:val="20"/>
    </w:rPr>
  </w:style>
  <w:style w:type="paragraph" w:styleId="af2">
    <w:name w:val="footnote text"/>
    <w:basedOn w:val="a"/>
    <w:link w:val="af3"/>
    <w:semiHidden/>
    <w:rsid w:val="00816CE2"/>
    <w:pPr>
      <w:snapToGrid w:val="0"/>
      <w:spacing w:line="240" w:lineRule="exact"/>
      <w:ind w:hangingChars="120" w:hanging="120"/>
      <w:jc w:val="both"/>
    </w:pPr>
    <w:rPr>
      <w:rFonts w:ascii="Times New Roman" w:eastAsia="華康細明體" w:hAnsi="Times New Roman" w:cs="Times New Roman"/>
      <w:w w:val="100"/>
      <w:sz w:val="18"/>
      <w:szCs w:val="20"/>
    </w:rPr>
  </w:style>
  <w:style w:type="character" w:customStyle="1" w:styleId="af3">
    <w:name w:val="註腳文字 字元"/>
    <w:basedOn w:val="a0"/>
    <w:link w:val="af2"/>
    <w:rsid w:val="00816CE2"/>
    <w:rPr>
      <w:rFonts w:ascii="Times New Roman" w:eastAsia="華康細明體" w:hAnsi="Times New Roman" w:cs="Times New Roman"/>
      <w:sz w:val="18"/>
      <w:szCs w:val="20"/>
    </w:rPr>
  </w:style>
  <w:style w:type="character" w:styleId="af4">
    <w:name w:val="footnote reference"/>
    <w:rsid w:val="00816CE2"/>
    <w:rPr>
      <w:rFonts w:ascii="Times New Roman" w:hAnsi="Times New Roman"/>
      <w:b/>
      <w:sz w:val="20"/>
      <w:vertAlign w:val="superscript"/>
    </w:rPr>
  </w:style>
  <w:style w:type="character" w:customStyle="1" w:styleId="-">
    <w:name w:val="重要內文-中黑"/>
    <w:rsid w:val="009E3D95"/>
    <w:rPr>
      <w:rFonts w:ascii="Arial" w:eastAsia="華康中黑體" w:hAnsi="Arial"/>
    </w:rPr>
  </w:style>
  <w:style w:type="character" w:customStyle="1" w:styleId="-0">
    <w:name w:val="重要內文-楷體"/>
    <w:qFormat/>
    <w:rsid w:val="000F27BF"/>
    <w:rPr>
      <w:rFonts w:eastAsia="華康楷書體W5"/>
    </w:rPr>
  </w:style>
  <w:style w:type="paragraph" w:styleId="af5">
    <w:name w:val="Salutation"/>
    <w:basedOn w:val="a"/>
    <w:next w:val="a"/>
    <w:link w:val="af6"/>
    <w:uiPriority w:val="99"/>
    <w:unhideWhenUsed/>
    <w:rsid w:val="00CB6143"/>
    <w:rPr>
      <w:rFonts w:ascii="Times New Roman" w:eastAsia="華康中明體" w:hAnsi="Times New Roman"/>
    </w:rPr>
  </w:style>
  <w:style w:type="character" w:customStyle="1" w:styleId="af6">
    <w:name w:val="問候 字元"/>
    <w:basedOn w:val="a0"/>
    <w:link w:val="af5"/>
    <w:uiPriority w:val="99"/>
    <w:rsid w:val="00CB6143"/>
    <w:rPr>
      <w:rFonts w:ascii="Times New Roman" w:eastAsia="華康中明體" w:hAnsi="Times New Roman"/>
      <w:w w:val="110"/>
      <w:sz w:val="23"/>
    </w:rPr>
  </w:style>
  <w:style w:type="paragraph" w:styleId="af7">
    <w:name w:val="Closing"/>
    <w:basedOn w:val="a"/>
    <w:link w:val="af8"/>
    <w:uiPriority w:val="99"/>
    <w:unhideWhenUsed/>
    <w:rsid w:val="00CB6143"/>
    <w:pPr>
      <w:ind w:leftChars="1800" w:left="100"/>
    </w:pPr>
    <w:rPr>
      <w:rFonts w:ascii="Times New Roman" w:eastAsia="華康中明體" w:hAnsi="Times New Roman"/>
    </w:rPr>
  </w:style>
  <w:style w:type="character" w:customStyle="1" w:styleId="af8">
    <w:name w:val="結語 字元"/>
    <w:basedOn w:val="a0"/>
    <w:link w:val="af7"/>
    <w:uiPriority w:val="99"/>
    <w:rsid w:val="00CB6143"/>
    <w:rPr>
      <w:rFonts w:ascii="Times New Roman" w:eastAsia="華康中明體" w:hAnsi="Times New Roman"/>
      <w:w w:val="110"/>
      <w:sz w:val="23"/>
    </w:rPr>
  </w:style>
  <w:style w:type="paragraph" w:styleId="af9">
    <w:name w:val="Balloon Text"/>
    <w:basedOn w:val="a"/>
    <w:link w:val="afa"/>
    <w:uiPriority w:val="99"/>
    <w:semiHidden/>
    <w:unhideWhenUsed/>
    <w:rsid w:val="000B17FF"/>
    <w:pPr>
      <w:spacing w:line="240" w:lineRule="auto"/>
    </w:pPr>
    <w:rPr>
      <w:rFonts w:asciiTheme="majorHAnsi" w:eastAsiaTheme="majorEastAsia" w:hAnsiTheme="majorHAnsi" w:cstheme="majorBidi"/>
      <w:sz w:val="18"/>
      <w:szCs w:val="18"/>
    </w:rPr>
  </w:style>
  <w:style w:type="character" w:customStyle="1" w:styleId="afa">
    <w:name w:val="註解方塊文字 字元"/>
    <w:basedOn w:val="a0"/>
    <w:link w:val="af9"/>
    <w:uiPriority w:val="99"/>
    <w:semiHidden/>
    <w:rsid w:val="000B17FF"/>
    <w:rPr>
      <w:rFonts w:asciiTheme="majorHAnsi" w:eastAsiaTheme="majorEastAsia" w:hAnsiTheme="majorHAnsi" w:cstheme="majorBidi"/>
      <w:w w:val="110"/>
      <w:sz w:val="18"/>
      <w:szCs w:val="18"/>
    </w:rPr>
  </w:style>
  <w:style w:type="paragraph" w:customStyle="1" w:styleId="14">
    <w:name w:val="註1格式"/>
    <w:basedOn w:val="af2"/>
    <w:link w:val="15"/>
    <w:autoRedefine/>
    <w:rsid w:val="002A0E90"/>
    <w:pPr>
      <w:ind w:left="144" w:hangingChars="80" w:hanging="144"/>
    </w:pPr>
    <w:rPr>
      <w:szCs w:val="18"/>
    </w:rPr>
  </w:style>
  <w:style w:type="character" w:customStyle="1" w:styleId="15">
    <w:name w:val="註1格式 字元"/>
    <w:link w:val="14"/>
    <w:rsid w:val="002A0E90"/>
    <w:rPr>
      <w:rFonts w:ascii="Times New Roman" w:eastAsia="華康細明體" w:hAnsi="Times New Roman" w:cs="Times New Roman"/>
      <w:sz w:val="18"/>
      <w:szCs w:val="18"/>
    </w:rPr>
  </w:style>
  <w:style w:type="paragraph" w:customStyle="1" w:styleId="afb">
    <w:name w:val="①"/>
    <w:basedOn w:val="aa"/>
    <w:qFormat/>
    <w:rsid w:val="003B4060"/>
    <w:pPr>
      <w:ind w:leftChars="500" w:left="1518" w:hangingChars="100" w:hanging="253"/>
      <w:outlineLvl w:val="5"/>
    </w:pPr>
    <w:rPr>
      <w:rFonts w:eastAsia="華康儷細黑"/>
    </w:rPr>
  </w:style>
  <w:style w:type="character" w:customStyle="1" w:styleId="-1">
    <w:name w:val="重要內文- 標楷體"/>
    <w:rsid w:val="00E873BA"/>
    <w:rPr>
      <w:rFonts w:ascii="Times New Roman" w:eastAsia="標楷體" w:hAnsi="Times New Roman"/>
    </w:rPr>
  </w:style>
  <w:style w:type="paragraph" w:customStyle="1" w:styleId="--">
    <w:name w:val="圖--"/>
    <w:basedOn w:val="aa"/>
    <w:rsid w:val="00F22C09"/>
    <w:pPr>
      <w:adjustRightInd w:val="0"/>
      <w:spacing w:before="60" w:after="60" w:line="240" w:lineRule="auto"/>
      <w:ind w:firstLineChars="0" w:firstLine="0"/>
      <w:jc w:val="center"/>
    </w:pPr>
    <w:rPr>
      <w:rFonts w:cs="新細明體"/>
      <w:spacing w:val="-4"/>
      <w:sz w:val="20"/>
      <w:szCs w:val="20"/>
    </w:rPr>
  </w:style>
  <w:style w:type="paragraph" w:customStyle="1" w:styleId="afc">
    <w:name w:val="王澤鑑內文①"/>
    <w:basedOn w:val="13"/>
    <w:qFormat/>
    <w:rsid w:val="0065280D"/>
    <w:pPr>
      <w:ind w:leftChars="400" w:left="1265"/>
    </w:pPr>
  </w:style>
  <w:style w:type="paragraph" w:customStyle="1" w:styleId="afd">
    <w:name w:val="王澤鑑內文(一)"/>
    <w:basedOn w:val="12"/>
    <w:qFormat/>
    <w:rsid w:val="009E5729"/>
    <w:pPr>
      <w:ind w:leftChars="200" w:left="1012" w:hangingChars="200" w:hanging="506"/>
    </w:pPr>
    <w:rPr>
      <w:rFonts w:ascii="華康中明體" w:hAnsi="細明體" w:cs="細明體"/>
    </w:rPr>
  </w:style>
  <w:style w:type="table" w:styleId="afe">
    <w:name w:val="Table Grid"/>
    <w:basedOn w:val="a1"/>
    <w:uiPriority w:val="59"/>
    <w:rsid w:val="001C7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表文"/>
    <w:basedOn w:val="aa"/>
    <w:qFormat/>
    <w:rsid w:val="00805019"/>
    <w:pPr>
      <w:spacing w:line="320" w:lineRule="exact"/>
      <w:ind w:firstLineChars="0" w:firstLine="0"/>
    </w:pPr>
    <w:rPr>
      <w:sz w:val="21"/>
      <w:szCs w:val="21"/>
    </w:rPr>
  </w:style>
  <w:style w:type="paragraph" w:customStyle="1" w:styleId="16">
    <w:name w:val="表文1."/>
    <w:basedOn w:val="aff"/>
    <w:qFormat/>
    <w:rsid w:val="00805019"/>
    <w:pPr>
      <w:ind w:left="231" w:hangingChars="100" w:hanging="231"/>
    </w:pPr>
  </w:style>
  <w:style w:type="paragraph" w:customStyle="1" w:styleId="aff0">
    <w:name w:val="表頭"/>
    <w:basedOn w:val="aa"/>
    <w:qFormat/>
    <w:rsid w:val="00805019"/>
    <w:pPr>
      <w:spacing w:line="320" w:lineRule="exact"/>
      <w:ind w:firstLineChars="0" w:firstLine="0"/>
      <w:jc w:val="center"/>
    </w:pPr>
    <w:rPr>
      <w:rFonts w:eastAsia="華康中黑體"/>
      <w:sz w:val="21"/>
      <w:szCs w:val="21"/>
    </w:rPr>
  </w:style>
  <w:style w:type="paragraph" w:customStyle="1" w:styleId="Aff1">
    <w:name w:val="A."/>
    <w:basedOn w:val="aa"/>
    <w:qFormat/>
    <w:rsid w:val="00040A97"/>
    <w:pPr>
      <w:ind w:leftChars="600" w:left="1770" w:hangingChars="100" w:hanging="253"/>
      <w:outlineLvl w:val="6"/>
    </w:pPr>
    <w:rPr>
      <w:rFonts w:eastAsia="華康隸書體W3"/>
    </w:rPr>
  </w:style>
  <w:style w:type="paragraph" w:customStyle="1" w:styleId="Aff2">
    <w:name w:val="(A)"/>
    <w:basedOn w:val="aa"/>
    <w:qFormat/>
    <w:rsid w:val="005075D4"/>
    <w:pPr>
      <w:ind w:leftChars="700" w:left="2208" w:hangingChars="173" w:hanging="438"/>
      <w:outlineLvl w:val="7"/>
    </w:pPr>
    <w:rPr>
      <w:rFonts w:eastAsia="華康細明體"/>
    </w:rPr>
  </w:style>
  <w:style w:type="paragraph" w:customStyle="1" w:styleId="-I">
    <w:name w:val="王澤鑑內文-I"/>
    <w:basedOn w:val="aa"/>
    <w:rsid w:val="00F51A2D"/>
    <w:pPr>
      <w:spacing w:line="280" w:lineRule="exact"/>
      <w:ind w:left="179" w:hangingChars="100" w:hanging="179"/>
      <w:jc w:val="left"/>
    </w:pPr>
    <w:rPr>
      <w:rFonts w:cs="新細明體"/>
      <w:spacing w:val="-4"/>
      <w:sz w:val="17"/>
      <w:szCs w:val="17"/>
    </w:rPr>
  </w:style>
  <w:style w:type="paragraph" w:customStyle="1" w:styleId="aff3">
    <w:name w:val="空行"/>
    <w:basedOn w:val="aa"/>
    <w:qFormat/>
    <w:rsid w:val="00F51A2D"/>
    <w:pPr>
      <w:spacing w:line="200" w:lineRule="exact"/>
      <w:ind w:firstLineChars="201" w:firstLine="426"/>
    </w:pPr>
    <w:rPr>
      <w:rFonts w:cs="Times New Roman"/>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oleObject16.bin"/><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emf"/><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oleObject15.bin"/><Relationship Id="rId40" Type="http://schemas.openxmlformats.org/officeDocument/2006/relationships/image" Target="media/image17.emf"/><Relationship Id="rId45" Type="http://schemas.openxmlformats.org/officeDocument/2006/relationships/oleObject" Target="embeddings/oleObject1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emf"/><Relationship Id="rId36" Type="http://schemas.openxmlformats.org/officeDocument/2006/relationships/image" Target="media/image15.emf"/><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10.bin"/><Relationship Id="rId30" Type="http://schemas.openxmlformats.org/officeDocument/2006/relationships/image" Target="media/image12.e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1728</TotalTime>
  <Pages>23</Pages>
  <Words>1715</Words>
  <Characters>9779</Characters>
  <Application>Microsoft Office Word</Application>
  <DocSecurity>0</DocSecurity>
  <Lines>81</Lines>
  <Paragraphs>22</Paragraphs>
  <ScaleCrop>false</ScaleCrop>
  <Company/>
  <LinksUpToDate>false</LinksUpToDate>
  <CharactersWithSpaces>11472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chick</dc:creator>
  <cp:lastModifiedBy>AJ</cp:lastModifiedBy>
  <cp:revision>312</cp:revision>
  <cp:lastPrinted>2017-04-05T02:50:00Z</cp:lastPrinted>
  <dcterms:created xsi:type="dcterms:W3CDTF">2014-10-07T02:32:00Z</dcterms:created>
  <dcterms:modified xsi:type="dcterms:W3CDTF">2017-04-05T03:42:00Z</dcterms:modified>
</cp:coreProperties>
</file>